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43" w:rsidRPr="00F80C20" w:rsidRDefault="00892B43" w:rsidP="00F80C20">
      <w:pPr>
        <w:spacing w:after="0"/>
        <w:jc w:val="both"/>
        <w:rPr>
          <w:b/>
          <w:sz w:val="24"/>
          <w:szCs w:val="24"/>
        </w:rPr>
      </w:pPr>
      <w:r w:rsidRPr="00F80C20">
        <w:rPr>
          <w:b/>
          <w:sz w:val="24"/>
          <w:szCs w:val="24"/>
        </w:rPr>
        <w:tab/>
      </w:r>
      <w:r w:rsidRPr="00F80C20">
        <w:rPr>
          <w:b/>
          <w:sz w:val="24"/>
          <w:szCs w:val="24"/>
        </w:rPr>
        <w:tab/>
      </w:r>
      <w:r w:rsidRPr="00F80C20">
        <w:rPr>
          <w:b/>
          <w:sz w:val="24"/>
          <w:szCs w:val="24"/>
        </w:rPr>
        <w:tab/>
      </w:r>
      <w:r w:rsidRPr="00F80C20">
        <w:rPr>
          <w:b/>
          <w:sz w:val="24"/>
          <w:szCs w:val="24"/>
        </w:rPr>
        <w:tab/>
      </w:r>
      <w:r w:rsidRPr="00F80C20">
        <w:rPr>
          <w:b/>
          <w:sz w:val="24"/>
          <w:szCs w:val="24"/>
        </w:rPr>
        <w:tab/>
      </w:r>
      <w:r w:rsidRPr="00F80C20">
        <w:rPr>
          <w:b/>
          <w:sz w:val="24"/>
          <w:szCs w:val="24"/>
        </w:rPr>
        <w:tab/>
      </w:r>
      <w:r w:rsidRPr="00F80C20">
        <w:rPr>
          <w:b/>
          <w:sz w:val="24"/>
          <w:szCs w:val="24"/>
        </w:rPr>
        <w:tab/>
      </w:r>
      <w:r w:rsidRPr="00F80C20">
        <w:rPr>
          <w:b/>
          <w:sz w:val="24"/>
          <w:szCs w:val="24"/>
        </w:rPr>
        <w:tab/>
      </w:r>
      <w:r w:rsidRPr="00F80C20">
        <w:rPr>
          <w:b/>
          <w:sz w:val="24"/>
          <w:szCs w:val="24"/>
        </w:rPr>
        <w:tab/>
        <w:t xml:space="preserve">Radny </w:t>
      </w:r>
    </w:p>
    <w:p w:rsidR="00892B43" w:rsidRPr="00F80C20" w:rsidRDefault="00892B43" w:rsidP="00F80C20">
      <w:pPr>
        <w:spacing w:after="0"/>
        <w:ind w:left="5664" w:firstLine="708"/>
        <w:jc w:val="both"/>
        <w:rPr>
          <w:b/>
          <w:sz w:val="24"/>
          <w:szCs w:val="24"/>
        </w:rPr>
      </w:pPr>
      <w:r w:rsidRPr="00F80C20">
        <w:rPr>
          <w:b/>
          <w:sz w:val="24"/>
          <w:szCs w:val="24"/>
        </w:rPr>
        <w:t>Edward Dorobisz</w:t>
      </w:r>
    </w:p>
    <w:p w:rsidR="00892B43" w:rsidRPr="00F80C20" w:rsidRDefault="00892B43" w:rsidP="00F80C20">
      <w:pPr>
        <w:spacing w:after="0"/>
        <w:ind w:left="5664" w:firstLine="708"/>
        <w:jc w:val="both"/>
        <w:rPr>
          <w:b/>
          <w:sz w:val="24"/>
          <w:szCs w:val="24"/>
        </w:rPr>
      </w:pPr>
    </w:p>
    <w:p w:rsidR="00892B43" w:rsidRPr="00F80C20" w:rsidRDefault="00892B43" w:rsidP="00F80C20">
      <w:pPr>
        <w:spacing w:after="0"/>
        <w:ind w:left="5664" w:firstLine="708"/>
        <w:jc w:val="both"/>
        <w:rPr>
          <w:b/>
          <w:sz w:val="24"/>
          <w:szCs w:val="24"/>
        </w:rPr>
      </w:pPr>
    </w:p>
    <w:p w:rsidR="00892B43" w:rsidRPr="00F80C20" w:rsidRDefault="00892B43" w:rsidP="00F80C20">
      <w:pPr>
        <w:spacing w:after="0"/>
        <w:jc w:val="both"/>
        <w:rPr>
          <w:b/>
          <w:sz w:val="24"/>
          <w:szCs w:val="24"/>
        </w:rPr>
      </w:pPr>
    </w:p>
    <w:p w:rsidR="00892B43" w:rsidRPr="00F80C20" w:rsidRDefault="00892B43" w:rsidP="00F80C20">
      <w:pPr>
        <w:spacing w:after="0"/>
        <w:jc w:val="both"/>
        <w:rPr>
          <w:b/>
          <w:sz w:val="24"/>
          <w:szCs w:val="24"/>
        </w:rPr>
      </w:pPr>
      <w:r w:rsidRPr="00F80C20">
        <w:rPr>
          <w:b/>
          <w:sz w:val="24"/>
          <w:szCs w:val="24"/>
        </w:rPr>
        <w:t>Odpowiedzi</w:t>
      </w:r>
      <w:r w:rsidR="00F80C20" w:rsidRPr="00F80C20">
        <w:rPr>
          <w:b/>
          <w:sz w:val="24"/>
          <w:szCs w:val="24"/>
        </w:rPr>
        <w:t xml:space="preserve"> na interpelacje złożone na XXIX/2016</w:t>
      </w:r>
      <w:r w:rsidRPr="00F80C20">
        <w:rPr>
          <w:b/>
          <w:sz w:val="24"/>
          <w:szCs w:val="24"/>
        </w:rPr>
        <w:t xml:space="preserve"> sesji Rady Miasta Poręba</w:t>
      </w:r>
      <w:r w:rsidR="00F80C20" w:rsidRPr="00F80C20">
        <w:rPr>
          <w:b/>
          <w:sz w:val="24"/>
          <w:szCs w:val="24"/>
        </w:rPr>
        <w:t>.</w:t>
      </w:r>
    </w:p>
    <w:p w:rsidR="00F80C20" w:rsidRPr="00F80C20" w:rsidRDefault="00F80C20" w:rsidP="00F80C20">
      <w:pPr>
        <w:spacing w:after="0"/>
        <w:jc w:val="both"/>
        <w:rPr>
          <w:b/>
          <w:sz w:val="24"/>
          <w:szCs w:val="24"/>
        </w:rPr>
      </w:pPr>
    </w:p>
    <w:p w:rsidR="00892B43" w:rsidRPr="00F80C20" w:rsidRDefault="00892B43" w:rsidP="00F80C20">
      <w:pPr>
        <w:spacing w:after="0"/>
        <w:jc w:val="both"/>
        <w:rPr>
          <w:b/>
          <w:sz w:val="24"/>
          <w:szCs w:val="24"/>
        </w:rPr>
      </w:pPr>
      <w:r w:rsidRPr="00F80C20">
        <w:rPr>
          <w:b/>
          <w:sz w:val="24"/>
          <w:szCs w:val="24"/>
        </w:rPr>
        <w:t>AD.1</w:t>
      </w:r>
    </w:p>
    <w:p w:rsidR="005B426A" w:rsidRPr="00F80C20" w:rsidRDefault="005B426A" w:rsidP="00F80C20">
      <w:pPr>
        <w:spacing w:after="0" w:line="240" w:lineRule="auto"/>
        <w:jc w:val="both"/>
        <w:rPr>
          <w:rFonts w:cs="Times New Roman"/>
          <w:sz w:val="24"/>
          <w:szCs w:val="24"/>
        </w:rPr>
      </w:pPr>
      <w:r w:rsidRPr="00F80C20">
        <w:rPr>
          <w:rFonts w:eastAsia="Times New Roman" w:cs="Times New Roman"/>
          <w:sz w:val="24"/>
          <w:szCs w:val="24"/>
          <w:lang w:eastAsia="pl-PL"/>
        </w:rPr>
        <w:t xml:space="preserve">Jak stanowi przywołany przepis art. 24f ust. 2 </w:t>
      </w:r>
      <w:proofErr w:type="spellStart"/>
      <w:r w:rsidRPr="00F80C20">
        <w:rPr>
          <w:rFonts w:eastAsia="Times New Roman" w:cs="Times New Roman"/>
          <w:sz w:val="24"/>
          <w:szCs w:val="24"/>
          <w:lang w:eastAsia="pl-PL"/>
        </w:rPr>
        <w:t>u.s.g</w:t>
      </w:r>
      <w:proofErr w:type="spellEnd"/>
      <w:r w:rsidRPr="00F80C20">
        <w:rPr>
          <w:rFonts w:eastAsia="Times New Roman" w:cs="Times New Roman"/>
          <w:sz w:val="24"/>
          <w:szCs w:val="24"/>
          <w:lang w:eastAsia="pl-PL"/>
        </w:rPr>
        <w:t>., r</w:t>
      </w:r>
      <w:r w:rsidRPr="00F80C20">
        <w:rPr>
          <w:rFonts w:cs="Times New Roman"/>
          <w:sz w:val="24"/>
          <w:szCs w:val="24"/>
        </w:rPr>
        <w:t>adni i ich małżonkowie oraz małżonkowie wójtów, zastępców wójtów, sekretarzy gminy, skarbników gminy, kierowników jednostek organizacyjnych gminy oraz osób zarządzających i członków organów zarządzających gminnymi osobami prawnymi nie mogą być członkami władz zarządzających lub kontrolnych i rewizyjnych ani pełnomocnikami spółek handlowych z udziałem gminnych osób prawnych lub przedsiębiorców, w których uczestniczą takie osoby. Wybór lub powołanie tych osób na te funkcje są z mocy prawa nieważne.</w:t>
      </w:r>
    </w:p>
    <w:p w:rsidR="005B426A" w:rsidRPr="00F80C20" w:rsidRDefault="005B426A" w:rsidP="00F80C20">
      <w:pPr>
        <w:spacing w:after="0" w:line="240" w:lineRule="auto"/>
        <w:ind w:firstLine="708"/>
        <w:jc w:val="both"/>
        <w:rPr>
          <w:rFonts w:cs="Times New Roman"/>
          <w:sz w:val="24"/>
          <w:szCs w:val="24"/>
        </w:rPr>
      </w:pPr>
    </w:p>
    <w:p w:rsidR="005B426A" w:rsidRPr="00F80C20" w:rsidRDefault="005B426A" w:rsidP="00F80C20">
      <w:pPr>
        <w:spacing w:after="0" w:line="240" w:lineRule="auto"/>
        <w:jc w:val="both"/>
        <w:rPr>
          <w:rFonts w:cs="Times New Roman"/>
          <w:sz w:val="24"/>
          <w:szCs w:val="24"/>
        </w:rPr>
      </w:pPr>
      <w:r w:rsidRPr="00F80C20">
        <w:rPr>
          <w:rFonts w:cs="Times New Roman"/>
          <w:sz w:val="24"/>
          <w:szCs w:val="24"/>
        </w:rPr>
        <w:t xml:space="preserve">Powyższe jednoznacznie stanowi, że radni i ich małżonkowie nie mogą być członkami władz kontrolnych spółek handlowych z udziałem gminnych osób prawnych lub przedsiębiorców, w których uczestniczą takie osoby. Rozważenia wymaga zatem katalog desygnatów pojęcia „gminnej osoby prawnej”, a przede wszystkim staje się konieczne uzyskanie odpowiedzi na pytanie czy sama gmina stanowi gminną osobę prawną? </w:t>
      </w:r>
    </w:p>
    <w:p w:rsidR="005B426A" w:rsidRPr="00F80C20" w:rsidRDefault="005B426A" w:rsidP="00F80C20">
      <w:pPr>
        <w:spacing w:after="0" w:line="240" w:lineRule="auto"/>
        <w:ind w:firstLine="708"/>
        <w:jc w:val="both"/>
        <w:rPr>
          <w:rFonts w:cs="Times New Roman"/>
          <w:sz w:val="24"/>
          <w:szCs w:val="24"/>
        </w:rPr>
      </w:pPr>
    </w:p>
    <w:p w:rsidR="005B426A" w:rsidRPr="00F80C20" w:rsidRDefault="005B426A" w:rsidP="00F80C20">
      <w:pPr>
        <w:spacing w:after="0" w:line="240" w:lineRule="auto"/>
        <w:jc w:val="both"/>
        <w:rPr>
          <w:rFonts w:cs="Times New Roman"/>
          <w:sz w:val="24"/>
          <w:szCs w:val="24"/>
        </w:rPr>
      </w:pPr>
      <w:r w:rsidRPr="00F80C20">
        <w:rPr>
          <w:rFonts w:cs="Times New Roman"/>
          <w:sz w:val="24"/>
          <w:szCs w:val="24"/>
        </w:rPr>
        <w:t xml:space="preserve">Podkreślić należy, iż już na gruncie samej ustawy o samorządzie gminnym pojęcia „gminy” oraz „gminnej osoby prawnej” są sobie przeciwstawiane. Zgodnie bowiem z brzmieniem art. 9 ust. 2 </w:t>
      </w:r>
      <w:proofErr w:type="spellStart"/>
      <w:r w:rsidRPr="00F80C20">
        <w:rPr>
          <w:rFonts w:cs="Times New Roman"/>
          <w:sz w:val="24"/>
          <w:szCs w:val="24"/>
        </w:rPr>
        <w:t>u.s.g</w:t>
      </w:r>
      <w:proofErr w:type="spellEnd"/>
      <w:r w:rsidRPr="00F80C20">
        <w:rPr>
          <w:rFonts w:cs="Times New Roman"/>
          <w:sz w:val="24"/>
          <w:szCs w:val="24"/>
        </w:rPr>
        <w:t>., „gmina oraz gminna osoba prawna może prowadzić działalność gospodarczą wykraczającą poza zadania o charakterze użyteczności publicznej wyłącznie w przypadkach określonych w odrębnej ustawie”.</w:t>
      </w:r>
    </w:p>
    <w:p w:rsidR="005B426A" w:rsidRPr="00F80C20" w:rsidRDefault="005B426A" w:rsidP="00F80C20">
      <w:pPr>
        <w:spacing w:after="0" w:line="240" w:lineRule="auto"/>
        <w:jc w:val="both"/>
        <w:rPr>
          <w:rFonts w:cs="Times New Roman"/>
          <w:sz w:val="24"/>
          <w:szCs w:val="24"/>
        </w:rPr>
      </w:pPr>
    </w:p>
    <w:p w:rsidR="005B426A" w:rsidRPr="00F80C20" w:rsidRDefault="005B426A" w:rsidP="00F80C20">
      <w:pPr>
        <w:spacing w:after="0" w:line="240" w:lineRule="auto"/>
        <w:jc w:val="both"/>
        <w:rPr>
          <w:rFonts w:cs="Times New Roman"/>
          <w:sz w:val="24"/>
          <w:szCs w:val="24"/>
        </w:rPr>
      </w:pPr>
      <w:r w:rsidRPr="00F80C20">
        <w:rPr>
          <w:rFonts w:cs="Times New Roman"/>
          <w:sz w:val="24"/>
          <w:szCs w:val="24"/>
        </w:rPr>
        <w:t>Przede wszystkim jednak argumentem przemawiającym na rozróżnieniem omawianych pojęć jest niemożność zastosowania analogii co do rozwiązań przyjętych przez ustawodawcę w ustawie o samorządzie powiatowym oraz ustawie o samorządzie województwa. Zwrócić należy uwagę na treść art. 46 ust. 2 ustawy z dnia 5 czerwca 1998 roku o samorządzie powiatowym (</w:t>
      </w:r>
      <w:proofErr w:type="spellStart"/>
      <w:r w:rsidRPr="00F80C20">
        <w:rPr>
          <w:rFonts w:cs="Times New Roman"/>
          <w:sz w:val="24"/>
          <w:szCs w:val="24"/>
        </w:rPr>
        <w:t>jt</w:t>
      </w:r>
      <w:proofErr w:type="spellEnd"/>
      <w:r w:rsidRPr="00F80C20">
        <w:rPr>
          <w:rFonts w:cs="Times New Roman"/>
          <w:sz w:val="24"/>
          <w:szCs w:val="24"/>
        </w:rPr>
        <w:t xml:space="preserve">.: Dz. U. z 2016 r., poz. 814, dalej: </w:t>
      </w:r>
      <w:proofErr w:type="spellStart"/>
      <w:r w:rsidRPr="00F80C20">
        <w:rPr>
          <w:rFonts w:cs="Times New Roman"/>
          <w:sz w:val="24"/>
          <w:szCs w:val="24"/>
        </w:rPr>
        <w:t>u.s.p</w:t>
      </w:r>
      <w:proofErr w:type="spellEnd"/>
      <w:r w:rsidRPr="00F80C20">
        <w:rPr>
          <w:rFonts w:cs="Times New Roman"/>
          <w:sz w:val="24"/>
          <w:szCs w:val="24"/>
        </w:rPr>
        <w:t>.) oraz art. 47 ust. 2 ustawy z dnia 5 czerwca 1998 roku o samorządzie województwa (</w:t>
      </w:r>
      <w:proofErr w:type="spellStart"/>
      <w:r w:rsidRPr="00F80C20">
        <w:rPr>
          <w:rFonts w:cs="Times New Roman"/>
          <w:sz w:val="24"/>
          <w:szCs w:val="24"/>
        </w:rPr>
        <w:t>jt</w:t>
      </w:r>
      <w:proofErr w:type="spellEnd"/>
      <w:r w:rsidRPr="00F80C20">
        <w:rPr>
          <w:rFonts w:cs="Times New Roman"/>
          <w:sz w:val="24"/>
          <w:szCs w:val="24"/>
        </w:rPr>
        <w:t xml:space="preserve">.: Dz. U. z 2016 r., poz. 486, dalej: </w:t>
      </w:r>
      <w:proofErr w:type="spellStart"/>
      <w:r w:rsidRPr="00F80C20">
        <w:rPr>
          <w:rFonts w:cs="Times New Roman"/>
          <w:sz w:val="24"/>
          <w:szCs w:val="24"/>
        </w:rPr>
        <w:t>u.s.w</w:t>
      </w:r>
      <w:proofErr w:type="spellEnd"/>
      <w:r w:rsidRPr="00F80C20">
        <w:rPr>
          <w:rFonts w:cs="Times New Roman"/>
          <w:sz w:val="24"/>
          <w:szCs w:val="24"/>
        </w:rPr>
        <w:t xml:space="preserve">.). Zgodnie z art. 46 ust. 2 </w:t>
      </w:r>
      <w:proofErr w:type="spellStart"/>
      <w:r w:rsidRPr="00F80C20">
        <w:rPr>
          <w:rFonts w:cs="Times New Roman"/>
          <w:sz w:val="24"/>
          <w:szCs w:val="24"/>
        </w:rPr>
        <w:t>u.s.p</w:t>
      </w:r>
      <w:proofErr w:type="spellEnd"/>
      <w:r w:rsidRPr="00F80C20">
        <w:rPr>
          <w:rFonts w:cs="Times New Roman"/>
          <w:sz w:val="24"/>
          <w:szCs w:val="24"/>
        </w:rPr>
        <w:t xml:space="preserve">., „powiatowymi osobami prawnymi, </w:t>
      </w:r>
      <w:r w:rsidRPr="00F80C20">
        <w:rPr>
          <w:rFonts w:cs="Times New Roman"/>
          <w:sz w:val="24"/>
          <w:szCs w:val="24"/>
          <w:u w:val="single"/>
        </w:rPr>
        <w:t>poza powiatem</w:t>
      </w:r>
      <w:r w:rsidRPr="00F80C20">
        <w:rPr>
          <w:rFonts w:cs="Times New Roman"/>
          <w:sz w:val="24"/>
          <w:szCs w:val="24"/>
        </w:rPr>
        <w:t xml:space="preserve">, są samorządowe jednostki organizacyjne, którym ustawy przyznają wprost taki status, oraz te osoby prawne, które mogą być tworzone na podstawie odrębnych ustaw wyłącznie przez powiat”. Jak stanowi zaś art. 47 ust. 2 </w:t>
      </w:r>
      <w:proofErr w:type="spellStart"/>
      <w:r w:rsidRPr="00F80C20">
        <w:rPr>
          <w:rFonts w:cs="Times New Roman"/>
          <w:sz w:val="24"/>
          <w:szCs w:val="24"/>
        </w:rPr>
        <w:t>u.s.w</w:t>
      </w:r>
      <w:proofErr w:type="spellEnd"/>
      <w:r w:rsidRPr="00F80C20">
        <w:rPr>
          <w:rFonts w:cs="Times New Roman"/>
          <w:sz w:val="24"/>
          <w:szCs w:val="24"/>
        </w:rPr>
        <w:t xml:space="preserve">., „wojewódzkimi osobami prawnymi, </w:t>
      </w:r>
      <w:r w:rsidRPr="00F80C20">
        <w:rPr>
          <w:rFonts w:cs="Times New Roman"/>
          <w:sz w:val="24"/>
          <w:szCs w:val="24"/>
          <w:u w:val="single"/>
        </w:rPr>
        <w:t>poza województwem</w:t>
      </w:r>
      <w:r w:rsidRPr="00F80C20">
        <w:rPr>
          <w:rFonts w:cs="Times New Roman"/>
          <w:sz w:val="24"/>
          <w:szCs w:val="24"/>
        </w:rPr>
        <w:t xml:space="preserve">, są samorządowe jednostki organizacyjne, którym ustawy przyznają wprost taki status, oraz te osoby prawne, które mogą być tworzone na podstawie odrębnych ustaw wyłącznie przez województwo”. </w:t>
      </w:r>
    </w:p>
    <w:p w:rsidR="005B426A" w:rsidRPr="00F80C20" w:rsidRDefault="005B426A" w:rsidP="00F80C20">
      <w:pPr>
        <w:spacing w:after="0" w:line="240" w:lineRule="auto"/>
        <w:ind w:firstLine="708"/>
        <w:jc w:val="both"/>
        <w:rPr>
          <w:rFonts w:cs="Times New Roman"/>
          <w:sz w:val="24"/>
          <w:szCs w:val="24"/>
        </w:rPr>
      </w:pPr>
      <w:bookmarkStart w:id="0" w:name="_GoBack"/>
      <w:bookmarkEnd w:id="0"/>
    </w:p>
    <w:p w:rsidR="005B426A" w:rsidRPr="00F80C20" w:rsidRDefault="005B426A" w:rsidP="00F80C20">
      <w:pPr>
        <w:spacing w:after="0" w:line="240" w:lineRule="auto"/>
        <w:jc w:val="both"/>
        <w:rPr>
          <w:rFonts w:cs="Times New Roman"/>
          <w:sz w:val="24"/>
          <w:szCs w:val="24"/>
        </w:rPr>
      </w:pPr>
      <w:r w:rsidRPr="00F80C20">
        <w:rPr>
          <w:rFonts w:cs="Times New Roman"/>
          <w:sz w:val="24"/>
          <w:szCs w:val="24"/>
        </w:rPr>
        <w:t xml:space="preserve">Podnieść trzeba, iż przywołane przepisy nie budzą wątpliwości co do rozumienia pojęcia powiatowych i wojewódzkim osób prawnych, jednak niedopuszczalne jest w tym wypadku zastosowanie analogii względem ustawy o samorządzie gminnym, w której na próżno szukać tożsamej definicji. W kwestii tej jednoznaczne stanowisko zajął Naczelny Sąd </w:t>
      </w:r>
      <w:r w:rsidRPr="00F80C20">
        <w:rPr>
          <w:rFonts w:cs="Times New Roman"/>
          <w:sz w:val="24"/>
          <w:szCs w:val="24"/>
        </w:rPr>
        <w:lastRenderedPageBreak/>
        <w:t>Administracyjny w wyroku z dnia 5 lipca 2006, w którym argumentował, iż „nie ma racji skarżąca, uznając, że skoro ustawa z dnia 8 marca 1990 r. o samorządzie gminnym (</w:t>
      </w:r>
      <w:proofErr w:type="spellStart"/>
      <w:r w:rsidRPr="00F80C20">
        <w:rPr>
          <w:rFonts w:cs="Times New Roman"/>
          <w:sz w:val="24"/>
          <w:szCs w:val="24"/>
        </w:rPr>
        <w:t>Dz.U</w:t>
      </w:r>
      <w:proofErr w:type="spellEnd"/>
      <w:r w:rsidRPr="00F80C20">
        <w:rPr>
          <w:rFonts w:cs="Times New Roman"/>
          <w:sz w:val="24"/>
          <w:szCs w:val="24"/>
        </w:rPr>
        <w:t xml:space="preserve">. z 2001 r. Nr 142, </w:t>
      </w:r>
      <w:hyperlink r:id="rId6" w:history="1">
        <w:r w:rsidRPr="00F80C20">
          <w:rPr>
            <w:rFonts w:cs="Times New Roman"/>
            <w:sz w:val="24"/>
            <w:szCs w:val="24"/>
          </w:rPr>
          <w:t>poz. 1591</w:t>
        </w:r>
      </w:hyperlink>
      <w:r w:rsidRPr="00F80C20">
        <w:rPr>
          <w:rFonts w:cs="Times New Roman"/>
          <w:sz w:val="24"/>
          <w:szCs w:val="24"/>
        </w:rPr>
        <w:t xml:space="preserve"> ze zm.) nie definiuje wprost gminnej osoby prawnej, to - w wypadku miasta na prawach powiatu - należy odnieść się wyłącznie do definicji powiatowej osoby prawnej podanej w art. 46 ust. 2 ustawy z dnia 5 czerwca 1998 r. o samorządzie powiatowym (</w:t>
      </w:r>
      <w:proofErr w:type="spellStart"/>
      <w:r w:rsidRPr="00F80C20">
        <w:rPr>
          <w:rFonts w:cs="Times New Roman"/>
          <w:sz w:val="24"/>
          <w:szCs w:val="24"/>
        </w:rPr>
        <w:t>Dz.U</w:t>
      </w:r>
      <w:proofErr w:type="spellEnd"/>
      <w:r w:rsidRPr="00F80C20">
        <w:rPr>
          <w:rFonts w:cs="Times New Roman"/>
          <w:sz w:val="24"/>
          <w:szCs w:val="24"/>
        </w:rPr>
        <w:t xml:space="preserve">. z 2001 r. Nr 142, </w:t>
      </w:r>
      <w:hyperlink r:id="rId7" w:history="1">
        <w:r w:rsidRPr="00F80C20">
          <w:rPr>
            <w:rFonts w:cs="Times New Roman"/>
            <w:sz w:val="24"/>
            <w:szCs w:val="24"/>
          </w:rPr>
          <w:t>poz. 1592</w:t>
        </w:r>
      </w:hyperlink>
      <w:r w:rsidRPr="00F80C20">
        <w:rPr>
          <w:rFonts w:cs="Times New Roman"/>
          <w:sz w:val="24"/>
          <w:szCs w:val="24"/>
        </w:rPr>
        <w:t xml:space="preserve"> ze zm.). Miasto na prawach powiatu pozostaje gminą, której organy wykonują - oprócz zadań gminy - także zadania i kompetencje powiatu. </w:t>
      </w:r>
      <w:r w:rsidRPr="00F80C20">
        <w:rPr>
          <w:rFonts w:cs="Times New Roman"/>
          <w:sz w:val="24"/>
          <w:szCs w:val="24"/>
          <w:u w:val="single"/>
        </w:rPr>
        <w:t>Brak definicji gminnej osoby prawnej w ustawie o samorządzie gminnym jest uzasadniony, gdy uwzględni się odmienne uregulowania dotyczące działalności gospodarczej gmin, powiatów i województw</w:t>
      </w:r>
      <w:r w:rsidRPr="00F80C20">
        <w:rPr>
          <w:rFonts w:cs="Times New Roman"/>
          <w:sz w:val="24"/>
          <w:szCs w:val="24"/>
        </w:rPr>
        <w:t>”.</w:t>
      </w:r>
      <w:r w:rsidRPr="00F80C20">
        <w:rPr>
          <w:rStyle w:val="Odwoanieprzypisudolnego"/>
          <w:rFonts w:cs="Times New Roman"/>
          <w:sz w:val="24"/>
          <w:szCs w:val="24"/>
        </w:rPr>
        <w:footnoteReference w:id="1"/>
      </w:r>
      <w:r w:rsidRPr="00F80C20">
        <w:rPr>
          <w:rFonts w:cs="Times New Roman"/>
          <w:sz w:val="24"/>
          <w:szCs w:val="24"/>
        </w:rPr>
        <w:t xml:space="preserve">  Powyższe przesądza, iż ze względu na charakterystykę poszczególnych jednostek samorządu terytorialnego należy na poziomie gmin dokonać rozróżnienia pojęcia „gminy” oraz „gminnej osoby prawnej”. </w:t>
      </w:r>
    </w:p>
    <w:p w:rsidR="005B426A" w:rsidRPr="00F80C20" w:rsidRDefault="005B426A" w:rsidP="00F80C20">
      <w:pPr>
        <w:spacing w:after="0" w:line="240" w:lineRule="auto"/>
        <w:ind w:firstLine="708"/>
        <w:jc w:val="both"/>
        <w:rPr>
          <w:rFonts w:cs="Times New Roman"/>
          <w:sz w:val="24"/>
          <w:szCs w:val="24"/>
        </w:rPr>
      </w:pPr>
    </w:p>
    <w:p w:rsidR="005B426A" w:rsidRPr="00F80C20" w:rsidRDefault="005B426A" w:rsidP="00F80C20">
      <w:pPr>
        <w:spacing w:after="0" w:line="240" w:lineRule="auto"/>
        <w:jc w:val="both"/>
        <w:rPr>
          <w:rFonts w:cs="Times New Roman"/>
          <w:sz w:val="24"/>
          <w:szCs w:val="24"/>
        </w:rPr>
      </w:pPr>
      <w:r w:rsidRPr="00F80C20">
        <w:rPr>
          <w:rFonts w:cs="Times New Roman"/>
          <w:sz w:val="24"/>
          <w:szCs w:val="24"/>
        </w:rPr>
        <w:t xml:space="preserve">Mając powyższe na uwadze oraz konieczność ścisłej interpretacji normy prawnej zawartej w art. 24f ust. 2, wyciągnąć należy wniosek, iż radni i ich małżonkowie nie mogą być członkami władz kontrolnych spółek handlowych z udziałem gminnych osób prawnych, nie zaś samej gminy. </w:t>
      </w:r>
    </w:p>
    <w:p w:rsidR="00892B43" w:rsidRDefault="00892B43" w:rsidP="00F80C20">
      <w:pPr>
        <w:spacing w:after="0"/>
        <w:jc w:val="both"/>
        <w:rPr>
          <w:b/>
          <w:sz w:val="24"/>
          <w:szCs w:val="24"/>
        </w:rPr>
      </w:pPr>
      <w:r w:rsidRPr="00F80C20">
        <w:rPr>
          <w:b/>
          <w:sz w:val="24"/>
          <w:szCs w:val="24"/>
        </w:rPr>
        <w:t>AD.2</w:t>
      </w:r>
    </w:p>
    <w:p w:rsidR="005B426A" w:rsidRPr="00F80C20" w:rsidRDefault="005B426A" w:rsidP="00F80C20">
      <w:pPr>
        <w:spacing w:after="0"/>
        <w:jc w:val="both"/>
        <w:rPr>
          <w:sz w:val="24"/>
          <w:szCs w:val="24"/>
        </w:rPr>
      </w:pPr>
      <w:r w:rsidRPr="00F80C20">
        <w:rPr>
          <w:sz w:val="24"/>
          <w:szCs w:val="24"/>
        </w:rPr>
        <w:t>Sekretarz ma taką możliwość prawną i z niej korzysta.</w:t>
      </w:r>
    </w:p>
    <w:p w:rsidR="00892B43" w:rsidRDefault="00892B43" w:rsidP="00F80C20">
      <w:pPr>
        <w:spacing w:after="0"/>
        <w:jc w:val="both"/>
        <w:rPr>
          <w:b/>
          <w:sz w:val="24"/>
          <w:szCs w:val="24"/>
        </w:rPr>
      </w:pPr>
      <w:r w:rsidRPr="00F80C20">
        <w:rPr>
          <w:b/>
          <w:sz w:val="24"/>
          <w:szCs w:val="24"/>
        </w:rPr>
        <w:t>AD.3</w:t>
      </w:r>
    </w:p>
    <w:p w:rsidR="00CC471D" w:rsidRDefault="00CC471D" w:rsidP="00F80C20">
      <w:pPr>
        <w:spacing w:after="0"/>
        <w:jc w:val="both"/>
        <w:rPr>
          <w:sz w:val="24"/>
          <w:szCs w:val="24"/>
        </w:rPr>
      </w:pPr>
      <w:r w:rsidRPr="00F80C20">
        <w:rPr>
          <w:sz w:val="24"/>
          <w:szCs w:val="24"/>
        </w:rPr>
        <w:t>Dane będą znane po zamknięciu roiku obrotowego.</w:t>
      </w:r>
    </w:p>
    <w:p w:rsidR="00892B43" w:rsidRDefault="00892B43" w:rsidP="00F80C20">
      <w:pPr>
        <w:spacing w:after="0"/>
        <w:jc w:val="both"/>
        <w:rPr>
          <w:b/>
          <w:sz w:val="24"/>
          <w:szCs w:val="24"/>
        </w:rPr>
      </w:pPr>
      <w:r w:rsidRPr="00F80C20">
        <w:rPr>
          <w:b/>
          <w:sz w:val="24"/>
          <w:szCs w:val="24"/>
        </w:rPr>
        <w:t>AD.4</w:t>
      </w:r>
    </w:p>
    <w:p w:rsidR="00827002" w:rsidRDefault="00827002" w:rsidP="00827002">
      <w:pPr>
        <w:jc w:val="both"/>
        <w:rPr>
          <w:sz w:val="24"/>
          <w:szCs w:val="24"/>
        </w:rPr>
      </w:pPr>
      <w:r w:rsidRPr="004911BB">
        <w:rPr>
          <w:sz w:val="24"/>
          <w:szCs w:val="24"/>
        </w:rPr>
        <w:t>W odpowiedzi na Pana zapytanie dotyczące szkoły Podstawowej nr 2 wyjaśniam, że budżet tej placówki na rok 2016 został zaplanowany na kwotę 1.368.090,00 zł. Plany finansowe wydatków szkoły został</w:t>
      </w:r>
      <w:r>
        <w:rPr>
          <w:sz w:val="24"/>
          <w:szCs w:val="24"/>
        </w:rPr>
        <w:t>y</w:t>
      </w:r>
      <w:r w:rsidRPr="004911BB">
        <w:rPr>
          <w:sz w:val="24"/>
          <w:szCs w:val="24"/>
        </w:rPr>
        <w:t xml:space="preserve"> opracowane na podstawie zapotrzebowania jakie zgłaszała w roku ubiegłym Pani dyrektor oraz w oparciu o wykonanie z roku </w:t>
      </w:r>
      <w:r>
        <w:rPr>
          <w:sz w:val="24"/>
          <w:szCs w:val="24"/>
        </w:rPr>
        <w:t>2015</w:t>
      </w:r>
      <w:r w:rsidRPr="004911BB">
        <w:rPr>
          <w:sz w:val="24"/>
          <w:szCs w:val="24"/>
        </w:rPr>
        <w:t>.</w:t>
      </w:r>
      <w:r>
        <w:rPr>
          <w:sz w:val="24"/>
          <w:szCs w:val="24"/>
        </w:rPr>
        <w:t xml:space="preserve"> </w:t>
      </w:r>
      <w:r w:rsidRPr="004911BB">
        <w:rPr>
          <w:sz w:val="24"/>
          <w:szCs w:val="24"/>
        </w:rPr>
        <w:t xml:space="preserve">To do Pani </w:t>
      </w:r>
      <w:r>
        <w:rPr>
          <w:sz w:val="24"/>
          <w:szCs w:val="24"/>
        </w:rPr>
        <w:t>d</w:t>
      </w:r>
      <w:r w:rsidRPr="004911BB">
        <w:rPr>
          <w:sz w:val="24"/>
          <w:szCs w:val="24"/>
        </w:rPr>
        <w:t xml:space="preserve">yrektor należy gospodarowanie środkami finansowymi w sposób oszczędny i </w:t>
      </w:r>
      <w:r>
        <w:rPr>
          <w:sz w:val="24"/>
          <w:szCs w:val="24"/>
        </w:rPr>
        <w:t>racjonalny</w:t>
      </w:r>
      <w:r w:rsidRPr="004911BB">
        <w:rPr>
          <w:sz w:val="24"/>
          <w:szCs w:val="24"/>
        </w:rPr>
        <w:t xml:space="preserve"> </w:t>
      </w:r>
      <w:r>
        <w:rPr>
          <w:sz w:val="24"/>
          <w:szCs w:val="24"/>
        </w:rPr>
        <w:t>oraz</w:t>
      </w:r>
      <w:r w:rsidRPr="004911BB">
        <w:rPr>
          <w:sz w:val="24"/>
          <w:szCs w:val="24"/>
        </w:rPr>
        <w:t xml:space="preserve"> przestrzeganie dyscypliny </w:t>
      </w:r>
      <w:r>
        <w:rPr>
          <w:sz w:val="24"/>
          <w:szCs w:val="24"/>
        </w:rPr>
        <w:t xml:space="preserve">finansów publicznych </w:t>
      </w:r>
      <w:r w:rsidRPr="004911BB">
        <w:rPr>
          <w:sz w:val="24"/>
          <w:szCs w:val="24"/>
        </w:rPr>
        <w:t xml:space="preserve"> </w:t>
      </w:r>
      <w:r>
        <w:rPr>
          <w:sz w:val="24"/>
          <w:szCs w:val="24"/>
        </w:rPr>
        <w:t xml:space="preserve"> zgodnie z ustawą</w:t>
      </w:r>
      <w:r w:rsidRPr="004911BB">
        <w:rPr>
          <w:sz w:val="24"/>
          <w:szCs w:val="24"/>
        </w:rPr>
        <w:t>. Ponad</w:t>
      </w:r>
      <w:r>
        <w:rPr>
          <w:sz w:val="24"/>
          <w:szCs w:val="24"/>
        </w:rPr>
        <w:t xml:space="preserve"> </w:t>
      </w:r>
      <w:r w:rsidRPr="004911BB">
        <w:rPr>
          <w:sz w:val="24"/>
          <w:szCs w:val="24"/>
        </w:rPr>
        <w:t>to pani Dyrektor jest w stałym kontakcie z Pa</w:t>
      </w:r>
      <w:r>
        <w:rPr>
          <w:sz w:val="24"/>
          <w:szCs w:val="24"/>
        </w:rPr>
        <w:t>nią</w:t>
      </w:r>
      <w:r w:rsidRPr="004911BB">
        <w:rPr>
          <w:sz w:val="24"/>
          <w:szCs w:val="24"/>
        </w:rPr>
        <w:t xml:space="preserve"> Skarbnik, która zapewnia, że  w </w:t>
      </w:r>
      <w:r>
        <w:rPr>
          <w:sz w:val="24"/>
          <w:szCs w:val="24"/>
        </w:rPr>
        <w:t xml:space="preserve">roku 2016 </w:t>
      </w:r>
      <w:proofErr w:type="spellStart"/>
      <w:r>
        <w:rPr>
          <w:sz w:val="24"/>
          <w:szCs w:val="24"/>
        </w:rPr>
        <w:t>r</w:t>
      </w:r>
      <w:proofErr w:type="spellEnd"/>
      <w:r w:rsidRPr="004911BB">
        <w:rPr>
          <w:sz w:val="24"/>
          <w:szCs w:val="24"/>
        </w:rPr>
        <w:t xml:space="preserve"> </w:t>
      </w:r>
      <w:r>
        <w:rPr>
          <w:sz w:val="24"/>
          <w:szCs w:val="24"/>
        </w:rPr>
        <w:t xml:space="preserve"> </w:t>
      </w:r>
      <w:r w:rsidRPr="004911BB">
        <w:rPr>
          <w:sz w:val="24"/>
          <w:szCs w:val="24"/>
        </w:rPr>
        <w:t>środki na opał</w:t>
      </w:r>
      <w:r>
        <w:rPr>
          <w:sz w:val="24"/>
          <w:szCs w:val="24"/>
        </w:rPr>
        <w:t xml:space="preserve"> są zabezpieczone w budżecie</w:t>
      </w:r>
      <w:r w:rsidRPr="004911BB">
        <w:rPr>
          <w:sz w:val="24"/>
          <w:szCs w:val="24"/>
        </w:rPr>
        <w:t xml:space="preserve">. Jeśli chodzi o fakt wspierania finansowego  szkoły  przez  </w:t>
      </w:r>
      <w:r>
        <w:rPr>
          <w:sz w:val="24"/>
          <w:szCs w:val="24"/>
        </w:rPr>
        <w:t>S</w:t>
      </w:r>
      <w:r w:rsidRPr="004911BB">
        <w:rPr>
          <w:sz w:val="24"/>
          <w:szCs w:val="24"/>
        </w:rPr>
        <w:t xml:space="preserve">towarzyszenie, uważam </w:t>
      </w:r>
      <w:r>
        <w:rPr>
          <w:sz w:val="24"/>
          <w:szCs w:val="24"/>
        </w:rPr>
        <w:t xml:space="preserve">,że </w:t>
      </w:r>
      <w:r w:rsidRPr="004911BB">
        <w:rPr>
          <w:sz w:val="24"/>
          <w:szCs w:val="24"/>
        </w:rPr>
        <w:t xml:space="preserve">działanie </w:t>
      </w:r>
      <w:r>
        <w:rPr>
          <w:sz w:val="24"/>
          <w:szCs w:val="24"/>
        </w:rPr>
        <w:t xml:space="preserve">to jest </w:t>
      </w:r>
      <w:r w:rsidRPr="004911BB">
        <w:rPr>
          <w:sz w:val="24"/>
          <w:szCs w:val="24"/>
        </w:rPr>
        <w:t xml:space="preserve"> bardzo słuszne </w:t>
      </w:r>
      <w:r>
        <w:rPr>
          <w:sz w:val="24"/>
          <w:szCs w:val="24"/>
        </w:rPr>
        <w:t>i realizowane zgodnie ze statutem Stowarzyszenia.</w:t>
      </w:r>
      <w:r w:rsidRPr="004911BB">
        <w:rPr>
          <w:sz w:val="24"/>
          <w:szCs w:val="24"/>
        </w:rPr>
        <w:t xml:space="preserve"> </w:t>
      </w:r>
    </w:p>
    <w:p w:rsidR="008A6466" w:rsidRPr="00827002" w:rsidRDefault="00892B43" w:rsidP="00827002">
      <w:pPr>
        <w:jc w:val="both"/>
        <w:rPr>
          <w:sz w:val="24"/>
          <w:szCs w:val="24"/>
        </w:rPr>
      </w:pPr>
      <w:r w:rsidRPr="00F80C20">
        <w:rPr>
          <w:b/>
        </w:rPr>
        <w:t>AD.5</w:t>
      </w:r>
      <w:r w:rsidR="00CB1204" w:rsidRPr="00F80C20">
        <w:t xml:space="preserve"> </w:t>
      </w:r>
    </w:p>
    <w:p w:rsidR="00CB1204" w:rsidRDefault="00CB1204" w:rsidP="008A6466">
      <w:pPr>
        <w:pStyle w:val="Standard"/>
        <w:spacing w:line="276" w:lineRule="auto"/>
        <w:jc w:val="both"/>
        <w:rPr>
          <w:rFonts w:asciiTheme="minorHAnsi" w:hAnsiTheme="minorHAnsi"/>
          <w:lang w:val="pl-PL"/>
        </w:rPr>
      </w:pPr>
      <w:r w:rsidRPr="00F80C20">
        <w:rPr>
          <w:rFonts w:asciiTheme="minorHAnsi" w:hAnsiTheme="minorHAnsi"/>
          <w:lang w:val="pl-PL"/>
        </w:rPr>
        <w:t xml:space="preserve">Obecnie linia transportu osobowego obejmuje swoim zasięgiem wszystkie dzielnice miasta. Mieszkańcy Poręby od 12 września br. w równym stopniu mają dostęp do komunikacji wewnątrz miasta. Sprawiedliwie i w miarę posiadanych w budżecie na ten cel środków finansowych, taki </w:t>
      </w:r>
      <w:proofErr w:type="spellStart"/>
      <w:r w:rsidRPr="00F80C20">
        <w:rPr>
          <w:rFonts w:asciiTheme="minorHAnsi" w:hAnsiTheme="minorHAnsi"/>
          <w:lang w:val="pl-PL"/>
        </w:rPr>
        <w:t>tarnsport</w:t>
      </w:r>
      <w:proofErr w:type="spellEnd"/>
      <w:r w:rsidRPr="00F80C20">
        <w:rPr>
          <w:rFonts w:asciiTheme="minorHAnsi" w:hAnsiTheme="minorHAnsi"/>
          <w:lang w:val="pl-PL"/>
        </w:rPr>
        <w:t xml:space="preserve"> będzie utrzymany w Porębie do końca 2016 roku.</w:t>
      </w:r>
    </w:p>
    <w:p w:rsidR="00CB1204" w:rsidRPr="00F80C20" w:rsidRDefault="00CB1204" w:rsidP="00F80C20">
      <w:pPr>
        <w:pStyle w:val="Standard"/>
        <w:spacing w:line="360" w:lineRule="auto"/>
        <w:jc w:val="both"/>
        <w:rPr>
          <w:rFonts w:asciiTheme="minorHAnsi" w:hAnsiTheme="minorHAnsi"/>
          <w:b/>
          <w:bCs/>
          <w:lang w:val="pl-PL"/>
        </w:rPr>
      </w:pPr>
      <w:r w:rsidRPr="00F80C20">
        <w:rPr>
          <w:rFonts w:asciiTheme="minorHAnsi" w:hAnsiTheme="minorHAnsi"/>
          <w:b/>
          <w:bCs/>
          <w:lang w:val="pl-PL"/>
        </w:rPr>
        <w:t>AD.6</w:t>
      </w:r>
    </w:p>
    <w:p w:rsidR="00CB1204" w:rsidRDefault="00CB1204" w:rsidP="008A6466">
      <w:pPr>
        <w:pStyle w:val="Standard"/>
        <w:spacing w:line="276" w:lineRule="auto"/>
        <w:jc w:val="both"/>
        <w:rPr>
          <w:rFonts w:asciiTheme="minorHAnsi" w:hAnsiTheme="minorHAnsi"/>
          <w:lang w:val="pl-PL"/>
        </w:rPr>
      </w:pPr>
      <w:r w:rsidRPr="00F80C20">
        <w:rPr>
          <w:rFonts w:asciiTheme="minorHAnsi" w:hAnsiTheme="minorHAnsi"/>
          <w:lang w:val="pl-PL"/>
        </w:rPr>
        <w:t xml:space="preserve">Podejmuję wszystkie możliwe i dopuszczalne prawem działania zmierzające do rozwiązania wieloletniego konfliktu pomiędzy Panią Szczęch i Panem Sadowskim. Sprawa jest zadawniona </w:t>
      </w:r>
      <w:r w:rsidRPr="00F80C20">
        <w:rPr>
          <w:rFonts w:asciiTheme="minorHAnsi" w:hAnsiTheme="minorHAnsi"/>
          <w:lang w:val="pl-PL"/>
        </w:rPr>
        <w:br/>
      </w:r>
      <w:r w:rsidRPr="00F80C20">
        <w:rPr>
          <w:rFonts w:asciiTheme="minorHAnsi" w:hAnsiTheme="minorHAnsi"/>
          <w:lang w:val="pl-PL"/>
        </w:rPr>
        <w:lastRenderedPageBreak/>
        <w:t>i bardzo skomplikowana ze względu na wielkość podmiotów zaangażowanych w problem, spory kompetencyjne, ilość różnego rodzaju dokumentów w tej sprawie, a ponadto upływ czasu. Obecnie trwają intensywne działania mające na celu ustalenia jednoznacznego stanu p</w:t>
      </w:r>
      <w:r w:rsidR="00F80C20">
        <w:rPr>
          <w:rFonts w:asciiTheme="minorHAnsi" w:hAnsiTheme="minorHAnsi"/>
          <w:lang w:val="pl-PL"/>
        </w:rPr>
        <w:t xml:space="preserve">rawnego </w:t>
      </w:r>
      <w:r w:rsidRPr="00F80C20">
        <w:rPr>
          <w:rFonts w:asciiTheme="minorHAnsi" w:hAnsiTheme="minorHAnsi"/>
          <w:lang w:val="pl-PL"/>
        </w:rPr>
        <w:t>i faktycznego. Prowadzone są rozmowy z obu zainteresowanymi osobami, a ponadto wymieniana jest systematycznie korespondencja. Sprawa je</w:t>
      </w:r>
      <w:r w:rsidR="00F80C20">
        <w:rPr>
          <w:rFonts w:asciiTheme="minorHAnsi" w:hAnsiTheme="minorHAnsi"/>
          <w:lang w:val="pl-PL"/>
        </w:rPr>
        <w:t xml:space="preserve">st w toku i trudno mi w związku z tym udzielić </w:t>
      </w:r>
      <w:r w:rsidRPr="00F80C20">
        <w:rPr>
          <w:rFonts w:asciiTheme="minorHAnsi" w:hAnsiTheme="minorHAnsi"/>
          <w:lang w:val="pl-PL"/>
        </w:rPr>
        <w:t xml:space="preserve">w sposób odpowiedzialny – rzetelnych i </w:t>
      </w:r>
      <w:r w:rsidR="00F80C20" w:rsidRPr="00F80C20">
        <w:rPr>
          <w:rFonts w:asciiTheme="minorHAnsi" w:hAnsiTheme="minorHAnsi"/>
          <w:lang w:val="pl-PL"/>
        </w:rPr>
        <w:t>ostatecznych</w:t>
      </w:r>
      <w:r w:rsidRPr="00F80C20">
        <w:rPr>
          <w:rFonts w:asciiTheme="minorHAnsi" w:hAnsiTheme="minorHAnsi"/>
          <w:lang w:val="pl-PL"/>
        </w:rPr>
        <w:t xml:space="preserve"> odpowiedzi na różnego rodzaju zapytania, interpelacje i </w:t>
      </w:r>
      <w:r w:rsidR="00F80C20" w:rsidRPr="00F80C20">
        <w:rPr>
          <w:rFonts w:asciiTheme="minorHAnsi" w:hAnsiTheme="minorHAnsi"/>
          <w:lang w:val="pl-PL"/>
        </w:rPr>
        <w:t>pisma</w:t>
      </w:r>
      <w:r w:rsidRPr="00F80C20">
        <w:rPr>
          <w:rFonts w:asciiTheme="minorHAnsi" w:hAnsiTheme="minorHAnsi"/>
          <w:lang w:val="pl-PL"/>
        </w:rPr>
        <w:t xml:space="preserve"> w tej sprawie.</w:t>
      </w:r>
    </w:p>
    <w:p w:rsidR="00CB1204" w:rsidRPr="00F80C20" w:rsidRDefault="00CB1204" w:rsidP="00F80C20">
      <w:pPr>
        <w:pStyle w:val="Standard"/>
        <w:spacing w:line="360" w:lineRule="auto"/>
        <w:jc w:val="both"/>
        <w:rPr>
          <w:rFonts w:asciiTheme="minorHAnsi" w:hAnsiTheme="minorHAnsi"/>
          <w:b/>
          <w:bCs/>
          <w:lang w:val="pl-PL"/>
        </w:rPr>
      </w:pPr>
      <w:r w:rsidRPr="00F80C20">
        <w:rPr>
          <w:rFonts w:asciiTheme="minorHAnsi" w:hAnsiTheme="minorHAnsi"/>
          <w:b/>
          <w:bCs/>
          <w:lang w:val="pl-PL"/>
        </w:rPr>
        <w:t>AD.7</w:t>
      </w:r>
    </w:p>
    <w:p w:rsidR="00F80C20" w:rsidRDefault="00CB1204" w:rsidP="00F80C20">
      <w:pPr>
        <w:pStyle w:val="Standard"/>
        <w:spacing w:line="360" w:lineRule="auto"/>
        <w:jc w:val="both"/>
        <w:rPr>
          <w:rFonts w:asciiTheme="minorHAnsi" w:hAnsiTheme="minorHAnsi"/>
          <w:lang w:val="pl-PL"/>
        </w:rPr>
      </w:pPr>
      <w:r w:rsidRPr="00F80C20">
        <w:rPr>
          <w:rFonts w:asciiTheme="minorHAnsi" w:hAnsiTheme="minorHAnsi"/>
          <w:lang w:val="pl-PL"/>
        </w:rPr>
        <w:t>Jest to kłamstwo.</w:t>
      </w:r>
    </w:p>
    <w:p w:rsidR="00CB1204" w:rsidRPr="00F80C20" w:rsidRDefault="00CB1204" w:rsidP="00F80C20">
      <w:pPr>
        <w:pStyle w:val="Standard"/>
        <w:spacing w:line="360" w:lineRule="auto"/>
        <w:jc w:val="both"/>
        <w:rPr>
          <w:rFonts w:asciiTheme="minorHAnsi" w:hAnsiTheme="minorHAnsi"/>
          <w:b/>
          <w:bCs/>
          <w:lang w:val="pl-PL"/>
        </w:rPr>
      </w:pPr>
      <w:r w:rsidRPr="00F80C20">
        <w:rPr>
          <w:rFonts w:asciiTheme="minorHAnsi" w:hAnsiTheme="minorHAnsi"/>
          <w:b/>
          <w:bCs/>
          <w:lang w:val="pl-PL"/>
        </w:rPr>
        <w:t>AD.8</w:t>
      </w:r>
    </w:p>
    <w:p w:rsidR="00CB1204" w:rsidRPr="00F80C20" w:rsidRDefault="00CB1204" w:rsidP="00F80C20">
      <w:pPr>
        <w:pStyle w:val="Standard"/>
        <w:spacing w:line="360" w:lineRule="auto"/>
        <w:jc w:val="both"/>
        <w:rPr>
          <w:rFonts w:asciiTheme="minorHAnsi" w:hAnsiTheme="minorHAnsi"/>
          <w:lang w:val="pl-PL"/>
        </w:rPr>
      </w:pPr>
      <w:r w:rsidRPr="00F80C20">
        <w:rPr>
          <w:rFonts w:asciiTheme="minorHAnsi" w:hAnsiTheme="minorHAnsi"/>
          <w:lang w:val="pl-PL"/>
        </w:rPr>
        <w:t>Wielokrotnie już wypowiedziałem sie w tej sprawie i nie mam już nic więcej do dodania.</w:t>
      </w:r>
    </w:p>
    <w:p w:rsidR="00CB1204" w:rsidRPr="00F80C20" w:rsidRDefault="00CB1204" w:rsidP="00F80C20">
      <w:pPr>
        <w:pStyle w:val="Standard"/>
        <w:spacing w:line="360" w:lineRule="auto"/>
        <w:jc w:val="both"/>
        <w:rPr>
          <w:rFonts w:asciiTheme="minorHAnsi" w:hAnsiTheme="minorHAnsi"/>
          <w:b/>
          <w:bCs/>
          <w:lang w:val="pl-PL"/>
        </w:rPr>
      </w:pPr>
      <w:r w:rsidRPr="00F80C20">
        <w:rPr>
          <w:rFonts w:asciiTheme="minorHAnsi" w:hAnsiTheme="minorHAnsi"/>
          <w:b/>
          <w:bCs/>
          <w:lang w:val="pl-PL"/>
        </w:rPr>
        <w:t>AD.9</w:t>
      </w:r>
    </w:p>
    <w:p w:rsidR="00CB1204" w:rsidRPr="00F80C20" w:rsidRDefault="00CB1204" w:rsidP="00F80C20">
      <w:pPr>
        <w:pStyle w:val="Standard"/>
        <w:spacing w:line="276" w:lineRule="auto"/>
        <w:jc w:val="both"/>
        <w:rPr>
          <w:rFonts w:asciiTheme="minorHAnsi" w:hAnsiTheme="minorHAnsi"/>
          <w:lang w:val="pl-PL"/>
        </w:rPr>
      </w:pPr>
      <w:r w:rsidRPr="00F80C20">
        <w:rPr>
          <w:rFonts w:asciiTheme="minorHAnsi" w:hAnsiTheme="minorHAnsi"/>
          <w:lang w:val="pl-PL"/>
        </w:rPr>
        <w:t xml:space="preserve">W przypadku, gdy zwróci się do mnie Prokuratura, którą Pan powiadomił o losie swojej walizki, zgodnie z prawem niezwłocznie </w:t>
      </w:r>
      <w:r w:rsidR="00F80C20" w:rsidRPr="00F80C20">
        <w:rPr>
          <w:rFonts w:asciiTheme="minorHAnsi" w:hAnsiTheme="minorHAnsi"/>
          <w:lang w:val="pl-PL"/>
        </w:rPr>
        <w:t>udzielę</w:t>
      </w:r>
      <w:r w:rsidRPr="00F80C20">
        <w:rPr>
          <w:rFonts w:asciiTheme="minorHAnsi" w:hAnsiTheme="minorHAnsi"/>
          <w:lang w:val="pl-PL"/>
        </w:rPr>
        <w:t xml:space="preserve"> organom Prokuratury wyczerpującej odpowiedzi.</w:t>
      </w:r>
    </w:p>
    <w:p w:rsidR="00892B43" w:rsidRDefault="00892B43" w:rsidP="00F80C20">
      <w:pPr>
        <w:spacing w:after="0"/>
        <w:jc w:val="both"/>
        <w:rPr>
          <w:b/>
          <w:sz w:val="24"/>
          <w:szCs w:val="24"/>
        </w:rPr>
      </w:pPr>
      <w:r w:rsidRPr="00F80C20">
        <w:rPr>
          <w:b/>
          <w:sz w:val="24"/>
          <w:szCs w:val="24"/>
        </w:rPr>
        <w:t>AD.10</w:t>
      </w:r>
    </w:p>
    <w:p w:rsidR="00827002" w:rsidRDefault="00827002" w:rsidP="00827002">
      <w:pPr>
        <w:jc w:val="both"/>
        <w:rPr>
          <w:sz w:val="24"/>
          <w:szCs w:val="24"/>
        </w:rPr>
      </w:pPr>
      <w:r w:rsidRPr="00C870B4">
        <w:rPr>
          <w:sz w:val="24"/>
          <w:szCs w:val="24"/>
        </w:rPr>
        <w:t>W odpowiedzi na Pana zapytanie wyjaśniam, że Pani Skarbnik nie mogła by przejąć zadań głównej księgowej, ponieważ specyfika ich pracy jest całkiem odmienna. Skarbnik Miasta to osoba odpowiedzialna za finanse całej gminy czyli również wszystkich podległych jej jednostek samorządu terytorialnego</w:t>
      </w:r>
      <w:r>
        <w:rPr>
          <w:sz w:val="24"/>
          <w:szCs w:val="24"/>
        </w:rPr>
        <w:t xml:space="preserve"> i </w:t>
      </w:r>
      <w:r w:rsidRPr="00C870B4">
        <w:rPr>
          <w:sz w:val="24"/>
          <w:szCs w:val="24"/>
        </w:rPr>
        <w:t>instytucji kultury</w:t>
      </w:r>
      <w:r>
        <w:rPr>
          <w:sz w:val="24"/>
          <w:szCs w:val="24"/>
        </w:rPr>
        <w:t>.</w:t>
      </w:r>
      <w:r w:rsidRPr="00C870B4">
        <w:rPr>
          <w:sz w:val="24"/>
          <w:szCs w:val="24"/>
        </w:rPr>
        <w:t xml:space="preserve"> </w:t>
      </w:r>
      <w:r>
        <w:rPr>
          <w:sz w:val="24"/>
          <w:szCs w:val="24"/>
        </w:rPr>
        <w:t>Praca S</w:t>
      </w:r>
      <w:r w:rsidRPr="00C870B4">
        <w:rPr>
          <w:sz w:val="24"/>
          <w:szCs w:val="24"/>
        </w:rPr>
        <w:t xml:space="preserve">karbnika nie polega tylko na  księgowaniu. Skarbnik gminy rozpatruje pisma od jednostek ,dokonuje zmian w budżecie z tytułu przesunięć środków finansowych, z tytułu przyznanych </w:t>
      </w:r>
      <w:r>
        <w:rPr>
          <w:sz w:val="24"/>
          <w:szCs w:val="24"/>
        </w:rPr>
        <w:t>środków finansowych zwiększających dochody i wydatki, czuwa nad przebiegiem wykonania planu finansowego,</w:t>
      </w:r>
      <w:r w:rsidRPr="00C870B4">
        <w:rPr>
          <w:sz w:val="24"/>
          <w:szCs w:val="24"/>
        </w:rPr>
        <w:t xml:space="preserve"> przygotowuje zarządzenia i uchwały budżetowe, sporządza analizy do banków, sprawozdania do Regionalnej Izby Obrachunkowej , rozpatruje pisma instytucji finansujących  i wiele innych  zagadnień z dziedziny finansowej </w:t>
      </w:r>
      <w:r>
        <w:rPr>
          <w:sz w:val="24"/>
          <w:szCs w:val="24"/>
        </w:rPr>
        <w:t xml:space="preserve">, oświatowej </w:t>
      </w:r>
      <w:r w:rsidRPr="00C870B4">
        <w:rPr>
          <w:sz w:val="24"/>
          <w:szCs w:val="24"/>
        </w:rPr>
        <w:t xml:space="preserve">i organizacyjnej. Specyfika pracy Skarbnika w tak małym mieście jak Poręba nie ogranicza się tylko do finansów ale do szeregu prac organizacyjnych powiązanych z innymi referatami w urzędzie miasta </w:t>
      </w:r>
      <w:r>
        <w:rPr>
          <w:sz w:val="24"/>
          <w:szCs w:val="24"/>
        </w:rPr>
        <w:t xml:space="preserve">oraz spółkami komunalnymi. </w:t>
      </w:r>
      <w:r w:rsidRPr="00C870B4">
        <w:rPr>
          <w:sz w:val="24"/>
          <w:szCs w:val="24"/>
        </w:rPr>
        <w:t>Główny księgowy Urzędu Miasta Porę</w:t>
      </w:r>
      <w:r>
        <w:rPr>
          <w:sz w:val="24"/>
          <w:szCs w:val="24"/>
        </w:rPr>
        <w:t>ba  wykonuje pracę związaną</w:t>
      </w:r>
      <w:r w:rsidRPr="00C870B4">
        <w:rPr>
          <w:sz w:val="24"/>
          <w:szCs w:val="24"/>
        </w:rPr>
        <w:t xml:space="preserve"> z księgowaniem </w:t>
      </w:r>
      <w:r>
        <w:rPr>
          <w:sz w:val="24"/>
          <w:szCs w:val="24"/>
        </w:rPr>
        <w:t>dokumentów czyli wykonywaniem zapisów księgowych na poszczególnych kontach .</w:t>
      </w:r>
      <w:r w:rsidRPr="00C870B4">
        <w:rPr>
          <w:sz w:val="24"/>
          <w:szCs w:val="24"/>
        </w:rPr>
        <w:t xml:space="preserve">W chwili obecnej po kilkunastu latach Urząd wprowadził program komputerowy do księgowości budżetowej. To właśnie główna księgowa </w:t>
      </w:r>
      <w:r>
        <w:rPr>
          <w:sz w:val="24"/>
          <w:szCs w:val="24"/>
        </w:rPr>
        <w:t>przetwarza</w:t>
      </w:r>
      <w:r w:rsidRPr="00C870B4">
        <w:rPr>
          <w:sz w:val="24"/>
          <w:szCs w:val="24"/>
        </w:rPr>
        <w:t xml:space="preserve"> całą </w:t>
      </w:r>
      <w:r>
        <w:rPr>
          <w:sz w:val="24"/>
          <w:szCs w:val="24"/>
        </w:rPr>
        <w:t xml:space="preserve">papierową </w:t>
      </w:r>
      <w:r w:rsidRPr="00C870B4">
        <w:rPr>
          <w:sz w:val="24"/>
          <w:szCs w:val="24"/>
        </w:rPr>
        <w:t xml:space="preserve">dokumentację </w:t>
      </w:r>
      <w:r>
        <w:rPr>
          <w:sz w:val="24"/>
          <w:szCs w:val="24"/>
        </w:rPr>
        <w:t xml:space="preserve">i wprowadza ją </w:t>
      </w:r>
      <w:r w:rsidRPr="00C870B4">
        <w:rPr>
          <w:sz w:val="24"/>
          <w:szCs w:val="24"/>
        </w:rPr>
        <w:t xml:space="preserve">do sytemu </w:t>
      </w:r>
      <w:r>
        <w:rPr>
          <w:sz w:val="24"/>
          <w:szCs w:val="24"/>
        </w:rPr>
        <w:t>komputerowego .A</w:t>
      </w:r>
      <w:r w:rsidRPr="00C870B4">
        <w:rPr>
          <w:sz w:val="24"/>
          <w:szCs w:val="24"/>
        </w:rPr>
        <w:t xml:space="preserve">by utworzyć </w:t>
      </w:r>
      <w:r>
        <w:rPr>
          <w:sz w:val="24"/>
          <w:szCs w:val="24"/>
        </w:rPr>
        <w:t xml:space="preserve">tak obszerną </w:t>
      </w:r>
      <w:r w:rsidRPr="00C870B4">
        <w:rPr>
          <w:sz w:val="24"/>
          <w:szCs w:val="24"/>
        </w:rPr>
        <w:t>bazę danych, która dotychczas prowadzona była ręcznie</w:t>
      </w:r>
      <w:r>
        <w:rPr>
          <w:sz w:val="24"/>
          <w:szCs w:val="24"/>
        </w:rPr>
        <w:t xml:space="preserve"> potrzeba dużo czasu i zaangażowania. U</w:t>
      </w:r>
      <w:r w:rsidRPr="00C870B4">
        <w:rPr>
          <w:sz w:val="24"/>
          <w:szCs w:val="24"/>
        </w:rPr>
        <w:t xml:space="preserve">tworzenie </w:t>
      </w:r>
      <w:r>
        <w:rPr>
          <w:sz w:val="24"/>
          <w:szCs w:val="24"/>
        </w:rPr>
        <w:t xml:space="preserve">nowej bazy danych </w:t>
      </w:r>
      <w:r w:rsidRPr="00C870B4">
        <w:rPr>
          <w:sz w:val="24"/>
          <w:szCs w:val="24"/>
        </w:rPr>
        <w:t xml:space="preserve">wymaga </w:t>
      </w:r>
      <w:r>
        <w:rPr>
          <w:sz w:val="24"/>
          <w:szCs w:val="24"/>
        </w:rPr>
        <w:t>również</w:t>
      </w:r>
      <w:r w:rsidRPr="00C870B4">
        <w:rPr>
          <w:sz w:val="24"/>
          <w:szCs w:val="24"/>
        </w:rPr>
        <w:t xml:space="preserve"> korelacji programu z modułami tzn.</w:t>
      </w:r>
      <w:r>
        <w:rPr>
          <w:sz w:val="24"/>
          <w:szCs w:val="24"/>
        </w:rPr>
        <w:t xml:space="preserve"> z podatkami ,gospodarką</w:t>
      </w:r>
      <w:r w:rsidRPr="00C870B4">
        <w:rPr>
          <w:sz w:val="24"/>
          <w:szCs w:val="24"/>
        </w:rPr>
        <w:t xml:space="preserve"> nieruchomościami</w:t>
      </w:r>
      <w:r>
        <w:rPr>
          <w:sz w:val="24"/>
          <w:szCs w:val="24"/>
        </w:rPr>
        <w:t xml:space="preserve"> i </w:t>
      </w:r>
      <w:r w:rsidRPr="00C870B4">
        <w:rPr>
          <w:sz w:val="24"/>
          <w:szCs w:val="24"/>
        </w:rPr>
        <w:t xml:space="preserve"> z gospodarką odpadami.</w:t>
      </w:r>
      <w:r>
        <w:rPr>
          <w:sz w:val="24"/>
          <w:szCs w:val="24"/>
        </w:rPr>
        <w:t xml:space="preserve"> Należy również wykonać dokumentację związaną ze zmianą systemu księgowania, sporządzić nowa politykę rachunkowości, instrukcje obiegu dokumentów i wiele innych formalności, które zostały  powierzone głównej księgowej.</w:t>
      </w:r>
      <w:r w:rsidRPr="00C870B4">
        <w:rPr>
          <w:sz w:val="24"/>
          <w:szCs w:val="24"/>
        </w:rPr>
        <w:t xml:space="preserve"> </w:t>
      </w:r>
      <w:r>
        <w:rPr>
          <w:sz w:val="24"/>
          <w:szCs w:val="24"/>
        </w:rPr>
        <w:t>Po</w:t>
      </w:r>
      <w:r w:rsidRPr="00C870B4">
        <w:rPr>
          <w:sz w:val="24"/>
          <w:szCs w:val="24"/>
        </w:rPr>
        <w:t>n</w:t>
      </w:r>
      <w:r>
        <w:rPr>
          <w:sz w:val="24"/>
          <w:szCs w:val="24"/>
        </w:rPr>
        <w:t>a</w:t>
      </w:r>
      <w:r w:rsidRPr="00C870B4">
        <w:rPr>
          <w:sz w:val="24"/>
          <w:szCs w:val="24"/>
        </w:rPr>
        <w:t>d</w:t>
      </w:r>
      <w:r>
        <w:rPr>
          <w:sz w:val="24"/>
          <w:szCs w:val="24"/>
        </w:rPr>
        <w:t xml:space="preserve"> to</w:t>
      </w:r>
      <w:r w:rsidRPr="00C870B4">
        <w:rPr>
          <w:sz w:val="24"/>
          <w:szCs w:val="24"/>
        </w:rPr>
        <w:t xml:space="preserve"> </w:t>
      </w:r>
      <w:proofErr w:type="spellStart"/>
      <w:r w:rsidRPr="00C870B4">
        <w:rPr>
          <w:sz w:val="24"/>
          <w:szCs w:val="24"/>
        </w:rPr>
        <w:t>to</w:t>
      </w:r>
      <w:proofErr w:type="spellEnd"/>
      <w:r w:rsidRPr="00C870B4">
        <w:rPr>
          <w:sz w:val="24"/>
          <w:szCs w:val="24"/>
        </w:rPr>
        <w:t xml:space="preserve"> </w:t>
      </w:r>
      <w:r w:rsidRPr="00F926CD">
        <w:rPr>
          <w:b/>
          <w:sz w:val="24"/>
          <w:szCs w:val="24"/>
        </w:rPr>
        <w:t>główny księgowy</w:t>
      </w:r>
      <w:r w:rsidRPr="00C870B4">
        <w:rPr>
          <w:sz w:val="24"/>
          <w:szCs w:val="24"/>
        </w:rPr>
        <w:t xml:space="preserve"> to stanowisko danej  jednostki jaką jest Urząd Miasta ,a  </w:t>
      </w:r>
      <w:r>
        <w:rPr>
          <w:sz w:val="24"/>
          <w:szCs w:val="24"/>
        </w:rPr>
        <w:t>nie</w:t>
      </w:r>
      <w:r w:rsidRPr="00C870B4">
        <w:rPr>
          <w:sz w:val="24"/>
          <w:szCs w:val="24"/>
        </w:rPr>
        <w:t xml:space="preserve"> całego budżetu.</w:t>
      </w:r>
    </w:p>
    <w:p w:rsidR="00827002" w:rsidRDefault="00827002" w:rsidP="00827002">
      <w:pPr>
        <w:jc w:val="both"/>
        <w:rPr>
          <w:sz w:val="24"/>
          <w:szCs w:val="24"/>
        </w:rPr>
      </w:pPr>
      <w:r>
        <w:rPr>
          <w:sz w:val="24"/>
          <w:szCs w:val="24"/>
        </w:rPr>
        <w:lastRenderedPageBreak/>
        <w:t>Poniżej przedstawiam Panu schemat obrazujący zakres działania Skarbnika Miasta a Głównego księgowego Urzędu Miasta.</w:t>
      </w:r>
    </w:p>
    <w:p w:rsidR="00827002" w:rsidRPr="00C870B4" w:rsidRDefault="00827002" w:rsidP="00827002">
      <w:pPr>
        <w:jc w:val="both"/>
        <w:rPr>
          <w:sz w:val="24"/>
          <w:szCs w:val="24"/>
        </w:rPr>
      </w:pPr>
      <w:r>
        <w:rPr>
          <w:noProof/>
          <w:sz w:val="24"/>
          <w:szCs w:val="24"/>
          <w:lang w:eastAsia="pl-PL"/>
        </w:rPr>
        <w:drawing>
          <wp:inline distT="0" distB="0" distL="0" distR="0">
            <wp:extent cx="5486400" cy="32004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7002" w:rsidRPr="00F80C20" w:rsidRDefault="00827002" w:rsidP="00F80C20">
      <w:pPr>
        <w:spacing w:after="0"/>
        <w:jc w:val="both"/>
        <w:rPr>
          <w:b/>
          <w:sz w:val="24"/>
          <w:szCs w:val="24"/>
        </w:rPr>
      </w:pPr>
    </w:p>
    <w:p w:rsidR="005B426A" w:rsidRPr="00F80C20" w:rsidRDefault="00892B43" w:rsidP="00F80C20">
      <w:pPr>
        <w:pStyle w:val="Standard"/>
        <w:jc w:val="both"/>
        <w:rPr>
          <w:rFonts w:asciiTheme="minorHAnsi" w:hAnsiTheme="minorHAnsi"/>
          <w:b/>
          <w:lang w:val="pl-PL"/>
        </w:rPr>
      </w:pPr>
      <w:r w:rsidRPr="00F80C20">
        <w:rPr>
          <w:rFonts w:asciiTheme="minorHAnsi" w:hAnsiTheme="minorHAnsi"/>
          <w:b/>
          <w:lang w:val="pl-PL"/>
        </w:rPr>
        <w:t>AD.11</w:t>
      </w:r>
    </w:p>
    <w:p w:rsidR="005B426A" w:rsidRPr="00F80C20" w:rsidRDefault="005B426A" w:rsidP="00F80C20">
      <w:pPr>
        <w:pStyle w:val="Standard"/>
        <w:jc w:val="both"/>
        <w:rPr>
          <w:rFonts w:asciiTheme="minorHAnsi" w:hAnsiTheme="minorHAnsi"/>
          <w:color w:val="FF0000"/>
          <w:lang w:val="pl-PL"/>
        </w:rPr>
      </w:pPr>
      <w:r w:rsidRPr="00F80C20">
        <w:rPr>
          <w:rFonts w:asciiTheme="minorHAnsi" w:hAnsiTheme="minorHAnsi"/>
          <w:color w:val="000000"/>
          <w:lang w:val="pl-PL"/>
        </w:rPr>
        <w:t xml:space="preserve">Deratyzacja w budynkach zarządzanych przez zarządcę budynku ul. Chopina 3 jakim jest </w:t>
      </w:r>
      <w:proofErr w:type="spellStart"/>
      <w:r w:rsidRPr="00F80C20">
        <w:rPr>
          <w:rFonts w:asciiTheme="minorHAnsi" w:hAnsiTheme="minorHAnsi"/>
          <w:color w:val="000000"/>
          <w:lang w:val="pl-PL"/>
        </w:rPr>
        <w:t>MPGKiM</w:t>
      </w:r>
      <w:proofErr w:type="spellEnd"/>
      <w:r w:rsidRPr="00F80C20">
        <w:rPr>
          <w:rFonts w:asciiTheme="minorHAnsi" w:hAnsiTheme="minorHAnsi"/>
          <w:color w:val="000000"/>
          <w:lang w:val="pl-PL"/>
        </w:rPr>
        <w:t xml:space="preserve"> odbywa się zgodnie z regulaminem  raz do roku . Jeśli urząd posiada zgłoszenia o występowaniu szczurów częstotliwość wyłożenia trutek może zostać zwiększona. Skontrolujemy występowanie tego problemu.</w:t>
      </w:r>
    </w:p>
    <w:p w:rsidR="00892B43" w:rsidRPr="00F80C20" w:rsidRDefault="00892B43" w:rsidP="00F80C20">
      <w:pPr>
        <w:spacing w:after="0"/>
        <w:jc w:val="both"/>
        <w:rPr>
          <w:b/>
          <w:sz w:val="24"/>
          <w:szCs w:val="24"/>
        </w:rPr>
      </w:pPr>
      <w:r w:rsidRPr="00F80C20">
        <w:rPr>
          <w:b/>
          <w:sz w:val="24"/>
          <w:szCs w:val="24"/>
        </w:rPr>
        <w:t>AD.12</w:t>
      </w:r>
    </w:p>
    <w:p w:rsidR="005B426A" w:rsidRPr="00F80C20" w:rsidRDefault="005B426A" w:rsidP="00F80C20">
      <w:pPr>
        <w:pStyle w:val="Standard"/>
        <w:jc w:val="both"/>
        <w:rPr>
          <w:rFonts w:asciiTheme="minorHAnsi" w:hAnsiTheme="minorHAnsi"/>
          <w:lang w:val="pl-PL"/>
        </w:rPr>
      </w:pPr>
      <w:r w:rsidRPr="00F80C20">
        <w:rPr>
          <w:rFonts w:asciiTheme="minorHAnsi" w:hAnsiTheme="minorHAnsi"/>
          <w:lang w:val="pl-PL"/>
        </w:rPr>
        <w:t>Jak Radnemu wiadomo przy ul. Zielonej powstają nowe zabudowania mieszkalne jednorodzinne.</w:t>
      </w:r>
    </w:p>
    <w:p w:rsidR="005B426A" w:rsidRPr="00F80C20" w:rsidRDefault="005B426A" w:rsidP="00F80C20">
      <w:pPr>
        <w:pStyle w:val="Standard"/>
        <w:jc w:val="both"/>
        <w:rPr>
          <w:rFonts w:asciiTheme="minorHAnsi" w:hAnsiTheme="minorHAnsi"/>
          <w:lang w:val="pl-PL"/>
        </w:rPr>
      </w:pPr>
      <w:r w:rsidRPr="00F80C20">
        <w:rPr>
          <w:rFonts w:asciiTheme="minorHAnsi" w:hAnsiTheme="minorHAnsi"/>
          <w:lang w:val="pl-PL"/>
        </w:rPr>
        <w:t>Podczas budowy obiektu wiadomym jest , że będą poruszały się po drodze stanowiącej dojazd do nieruchomości zarówno samochody osobowe jak i dostawcze z materiałami budowlanymi. Ulica Zielona nie posiada zmiany organizacji ruchu ograniczającej tonaż samochodów poruszających się po niej.</w:t>
      </w:r>
    </w:p>
    <w:p w:rsidR="00892B43" w:rsidRPr="00F80C20" w:rsidRDefault="00892B43" w:rsidP="00F80C20">
      <w:pPr>
        <w:spacing w:after="0"/>
        <w:jc w:val="both"/>
        <w:rPr>
          <w:b/>
          <w:sz w:val="24"/>
          <w:szCs w:val="24"/>
        </w:rPr>
      </w:pPr>
      <w:r w:rsidRPr="00F80C20">
        <w:rPr>
          <w:b/>
          <w:sz w:val="24"/>
          <w:szCs w:val="24"/>
        </w:rPr>
        <w:t>AD.13</w:t>
      </w:r>
    </w:p>
    <w:p w:rsidR="005B426A" w:rsidRPr="00F80C20" w:rsidRDefault="005B426A" w:rsidP="00F80C20">
      <w:pPr>
        <w:pStyle w:val="Standard"/>
        <w:jc w:val="both"/>
        <w:rPr>
          <w:rFonts w:asciiTheme="minorHAnsi" w:hAnsiTheme="minorHAnsi"/>
          <w:lang w:val="pl-PL"/>
        </w:rPr>
      </w:pPr>
      <w:r w:rsidRPr="00F80C20">
        <w:rPr>
          <w:rFonts w:asciiTheme="minorHAnsi" w:hAnsiTheme="minorHAnsi"/>
          <w:lang w:val="pl-PL"/>
        </w:rPr>
        <w:t xml:space="preserve">Budynek OSP został wybudowany w latach 80-tych, a zatem nie powstał podczas sprawowania mojej kadencji. Na obecną chwilę posiadamy część dokumentów stanowiących podstawę do załatwienia sprawy. Kluczowym jest fakt braku środków finansowych z możliwością ich przeznaczenia na cel dostosowania obiektu do istniejących przepisów i warunków technicznych jakim winien odpowiadać budynek użyteczności publicznej OSP.  </w:t>
      </w:r>
    </w:p>
    <w:p w:rsidR="00892B43" w:rsidRPr="00F80C20" w:rsidRDefault="00892B43" w:rsidP="00F80C20">
      <w:pPr>
        <w:spacing w:after="0"/>
        <w:jc w:val="both"/>
        <w:rPr>
          <w:b/>
          <w:sz w:val="24"/>
          <w:szCs w:val="24"/>
        </w:rPr>
      </w:pPr>
      <w:r w:rsidRPr="00F80C20">
        <w:rPr>
          <w:b/>
          <w:sz w:val="24"/>
          <w:szCs w:val="24"/>
        </w:rPr>
        <w:t>AD.14</w:t>
      </w:r>
    </w:p>
    <w:p w:rsidR="008A6466" w:rsidRDefault="00827002" w:rsidP="008A6466">
      <w:pPr>
        <w:pStyle w:val="Standard"/>
        <w:spacing w:line="360" w:lineRule="auto"/>
        <w:jc w:val="both"/>
        <w:rPr>
          <w:rFonts w:asciiTheme="minorHAnsi" w:hAnsiTheme="minorHAnsi"/>
          <w:lang w:val="pl-PL"/>
        </w:rPr>
      </w:pPr>
      <w:r>
        <w:rPr>
          <w:rFonts w:asciiTheme="minorHAnsi" w:hAnsiTheme="minorHAnsi"/>
          <w:lang w:val="pl-PL"/>
        </w:rPr>
        <w:t>Pozostawiam bez odpowiedzi.</w:t>
      </w:r>
    </w:p>
    <w:p w:rsidR="00892B43" w:rsidRPr="008A6466" w:rsidRDefault="00892B43" w:rsidP="008A6466">
      <w:pPr>
        <w:pStyle w:val="Standard"/>
        <w:spacing w:line="360" w:lineRule="auto"/>
        <w:jc w:val="both"/>
        <w:rPr>
          <w:rFonts w:asciiTheme="minorHAnsi" w:hAnsiTheme="minorHAnsi"/>
          <w:lang w:val="pl-PL"/>
        </w:rPr>
      </w:pPr>
      <w:r w:rsidRPr="00F80C20">
        <w:rPr>
          <w:rFonts w:asciiTheme="minorHAnsi" w:hAnsiTheme="minorHAnsi"/>
          <w:b/>
          <w:lang w:val="pl-PL"/>
        </w:rPr>
        <w:t>AD.15</w:t>
      </w:r>
    </w:p>
    <w:p w:rsidR="00F80C20" w:rsidRDefault="00692103" w:rsidP="00F80C20">
      <w:pPr>
        <w:pStyle w:val="Standard"/>
        <w:spacing w:line="360" w:lineRule="auto"/>
        <w:jc w:val="both"/>
        <w:rPr>
          <w:rFonts w:asciiTheme="minorHAnsi" w:hAnsiTheme="minorHAnsi"/>
          <w:lang w:val="pl-PL"/>
        </w:rPr>
      </w:pPr>
      <w:r w:rsidRPr="00F80C20">
        <w:rPr>
          <w:rFonts w:asciiTheme="minorHAnsi" w:hAnsiTheme="minorHAnsi"/>
          <w:lang w:val="pl-PL"/>
        </w:rPr>
        <w:t>Jest to kłamstwo.</w:t>
      </w:r>
    </w:p>
    <w:p w:rsidR="0022136F" w:rsidRDefault="0022136F" w:rsidP="00F80C20">
      <w:pPr>
        <w:pStyle w:val="Standard"/>
        <w:spacing w:line="360" w:lineRule="auto"/>
        <w:jc w:val="both"/>
        <w:rPr>
          <w:rFonts w:asciiTheme="minorHAnsi" w:hAnsiTheme="minorHAnsi"/>
          <w:lang w:val="pl-PL"/>
        </w:rPr>
      </w:pPr>
    </w:p>
    <w:p w:rsidR="00892B43" w:rsidRPr="00F80C20" w:rsidRDefault="00892B43" w:rsidP="00F80C20">
      <w:pPr>
        <w:pStyle w:val="Standard"/>
        <w:spacing w:line="360" w:lineRule="auto"/>
        <w:jc w:val="both"/>
        <w:rPr>
          <w:rFonts w:asciiTheme="minorHAnsi" w:hAnsiTheme="minorHAnsi"/>
          <w:lang w:val="pl-PL"/>
        </w:rPr>
      </w:pPr>
      <w:r w:rsidRPr="00F80C20">
        <w:rPr>
          <w:rFonts w:asciiTheme="minorHAnsi" w:hAnsiTheme="minorHAnsi"/>
          <w:b/>
          <w:lang w:val="pl-PL"/>
        </w:rPr>
        <w:lastRenderedPageBreak/>
        <w:t>AD.16</w:t>
      </w:r>
    </w:p>
    <w:p w:rsidR="005B426A" w:rsidRPr="00F80C20" w:rsidRDefault="005B426A" w:rsidP="00F80C20">
      <w:pPr>
        <w:pStyle w:val="Standard"/>
        <w:jc w:val="both"/>
        <w:rPr>
          <w:rFonts w:asciiTheme="minorHAnsi" w:hAnsiTheme="minorHAnsi"/>
          <w:lang w:val="pl-PL"/>
        </w:rPr>
      </w:pPr>
      <w:r w:rsidRPr="00F80C20">
        <w:rPr>
          <w:rFonts w:asciiTheme="minorHAnsi" w:hAnsiTheme="minorHAnsi"/>
          <w:lang w:val="pl-PL"/>
        </w:rPr>
        <w:t>Wskazany przez Pana obiekt nie jest własnością gminną. Nie mamy możliwości ingerencji we własność prywatną. Kompetencje w sprawie ewentualnych decyzji na rozbiórkę i egzekucji tej decyzji leży po stronie Powiatowego Inspektora Nadzoru Budowlanego.</w:t>
      </w:r>
    </w:p>
    <w:p w:rsidR="00892B43" w:rsidRPr="00F80C20" w:rsidRDefault="00892B43" w:rsidP="00F80C20">
      <w:pPr>
        <w:spacing w:after="0"/>
        <w:jc w:val="both"/>
        <w:rPr>
          <w:b/>
          <w:sz w:val="24"/>
          <w:szCs w:val="24"/>
        </w:rPr>
      </w:pPr>
      <w:r w:rsidRPr="00F80C20">
        <w:rPr>
          <w:b/>
          <w:sz w:val="24"/>
          <w:szCs w:val="24"/>
        </w:rPr>
        <w:t>AD.17</w:t>
      </w:r>
    </w:p>
    <w:p w:rsidR="005B426A" w:rsidRPr="00F80C20" w:rsidRDefault="005B426A" w:rsidP="00F80C20">
      <w:pPr>
        <w:pStyle w:val="Standard"/>
        <w:jc w:val="both"/>
        <w:rPr>
          <w:rFonts w:asciiTheme="minorHAnsi" w:hAnsiTheme="minorHAnsi"/>
          <w:lang w:val="pl-PL"/>
        </w:rPr>
      </w:pPr>
      <w:r w:rsidRPr="00F80C20">
        <w:rPr>
          <w:rFonts w:asciiTheme="minorHAnsi" w:hAnsiTheme="minorHAnsi"/>
          <w:lang w:val="pl-PL"/>
        </w:rPr>
        <w:t>Uwzględnię Pana interpelację w tej sprawie planując budżet na 2017r.</w:t>
      </w:r>
    </w:p>
    <w:p w:rsidR="00F80C20" w:rsidRDefault="00892B43" w:rsidP="00F80C20">
      <w:pPr>
        <w:spacing w:after="0"/>
        <w:jc w:val="both"/>
        <w:rPr>
          <w:b/>
          <w:sz w:val="24"/>
          <w:szCs w:val="24"/>
        </w:rPr>
      </w:pPr>
      <w:r w:rsidRPr="00F80C20">
        <w:rPr>
          <w:b/>
          <w:sz w:val="24"/>
          <w:szCs w:val="24"/>
        </w:rPr>
        <w:t>AD.18</w:t>
      </w:r>
    </w:p>
    <w:p w:rsidR="00CC471D" w:rsidRPr="008A6466" w:rsidRDefault="00CC471D" w:rsidP="008A6466">
      <w:pPr>
        <w:spacing w:after="0"/>
        <w:jc w:val="both"/>
        <w:rPr>
          <w:b/>
          <w:sz w:val="24"/>
          <w:szCs w:val="24"/>
        </w:rPr>
      </w:pPr>
      <w:r w:rsidRPr="00F80C20">
        <w:rPr>
          <w:sz w:val="24"/>
          <w:szCs w:val="24"/>
        </w:rPr>
        <w:t>Od 2011 roku Burmistrz nie jest organem ewidencyjnym w zakresie rejestracji  działalności gospodarczej, jest nim obecnie  Minister Rozwoju . Urząd Miasta wykonuje jedynie zadania w zakresie elektronicznej rejestracji zgłoszonej działalności, jej zmiany, wznowienia, zawieszenia oraz wykreślenia . Przedsiębiorca może zarejestrować działalność w jakimkolwiek  Urzędzie na terenie całego kraju, może to też zrobić osobiście przez system elektroniczny na właściwej stronie ministerstwa. Przedsiębiorca nie ma obowiązku zgłoszenia  tego faktu  w Urzędzie właściwym dla jego miejsca zamieszkania.</w:t>
      </w:r>
      <w:r w:rsidR="00F80C20">
        <w:rPr>
          <w:b/>
          <w:sz w:val="24"/>
          <w:szCs w:val="24"/>
        </w:rPr>
        <w:t xml:space="preserve"> </w:t>
      </w:r>
      <w:r w:rsidRPr="00F80C20">
        <w:rPr>
          <w:sz w:val="24"/>
          <w:szCs w:val="24"/>
        </w:rPr>
        <w:t>Burmistrz w świetle obowiązujących przepisów nie ma kompetencji kontrolnych w zakresie legalności prowadzenia działalności przez  przedsiębiorców prowadzących działalność na terenie Gminy. Kompetencje z tego zakresu należą między innymi Urzędu Skarbowego,  ZUS, Izby Celnej.</w:t>
      </w:r>
      <w:r w:rsidR="00913AC8">
        <w:rPr>
          <w:sz w:val="24"/>
          <w:szCs w:val="24"/>
        </w:rPr>
        <w:t xml:space="preserve"> </w:t>
      </w:r>
      <w:r w:rsidRPr="00F80C20">
        <w:rPr>
          <w:sz w:val="24"/>
          <w:szCs w:val="24"/>
        </w:rPr>
        <w:t>Po stronie osoby prowadzącej działalność leży obowiązek zgłoszenia działalności do opodatkowania w Urzędzie Miejskim w ciągu 14 dni od daty rozpoczęcia prowadzenia działalności,</w:t>
      </w:r>
      <w:r w:rsidR="008A6466">
        <w:rPr>
          <w:b/>
          <w:sz w:val="24"/>
          <w:szCs w:val="24"/>
        </w:rPr>
        <w:t xml:space="preserve"> </w:t>
      </w:r>
      <w:r w:rsidRPr="00F80C20">
        <w:rPr>
          <w:sz w:val="24"/>
          <w:szCs w:val="24"/>
        </w:rPr>
        <w:t xml:space="preserve">o ile takiej podlega. Funkcjonuje grupa podmiotów nie podlegających opodatkowaniu podatkiem od nieruchomości, np. gdy ich  działalność nie wymaga ternu- pomieszczenia – działalność realizują </w:t>
      </w:r>
      <w:proofErr w:type="spellStart"/>
      <w:r w:rsidRPr="00F80C20">
        <w:rPr>
          <w:sz w:val="24"/>
          <w:szCs w:val="24"/>
        </w:rPr>
        <w:t>zą</w:t>
      </w:r>
      <w:proofErr w:type="spellEnd"/>
      <w:r w:rsidRPr="00F80C20">
        <w:rPr>
          <w:sz w:val="24"/>
          <w:szCs w:val="24"/>
        </w:rPr>
        <w:t xml:space="preserve"> pomocą   komputera, laptopa, telefonu.</w:t>
      </w:r>
      <w:r w:rsidR="008A6466">
        <w:rPr>
          <w:b/>
          <w:sz w:val="24"/>
          <w:szCs w:val="24"/>
        </w:rPr>
        <w:t xml:space="preserve"> </w:t>
      </w:r>
      <w:r w:rsidRPr="00F80C20">
        <w:rPr>
          <w:sz w:val="24"/>
          <w:szCs w:val="24"/>
        </w:rPr>
        <w:t>Ze swej strony od początku kadencji wdrożyłem systematyczną kontrolę organów podatkowych gminy w zakresie opodatkowania podmiotów gospodarczych i weryfikacji złożonych deklaracji podatkowych.</w:t>
      </w:r>
      <w:r w:rsidR="008A6466">
        <w:rPr>
          <w:b/>
          <w:sz w:val="24"/>
          <w:szCs w:val="24"/>
        </w:rPr>
        <w:t xml:space="preserve"> </w:t>
      </w:r>
      <w:r w:rsidRPr="00F80C20">
        <w:rPr>
          <w:sz w:val="24"/>
          <w:szCs w:val="24"/>
        </w:rPr>
        <w:t xml:space="preserve">Jeżeli posiada Pan informacje o nielegalnie działających przedsiębiorcach jest Pan zobowiązany poinformować stosowne organy  np. Policję, Prokuraturę, Urząd Skarbowy. </w:t>
      </w:r>
    </w:p>
    <w:p w:rsidR="00892B43" w:rsidRPr="00F80C20" w:rsidRDefault="00892B43" w:rsidP="00F80C20">
      <w:pPr>
        <w:spacing w:after="0"/>
        <w:jc w:val="both"/>
        <w:rPr>
          <w:b/>
          <w:sz w:val="24"/>
          <w:szCs w:val="24"/>
        </w:rPr>
      </w:pPr>
      <w:r w:rsidRPr="00F80C20">
        <w:rPr>
          <w:b/>
          <w:sz w:val="24"/>
          <w:szCs w:val="24"/>
        </w:rPr>
        <w:t>AD.19</w:t>
      </w:r>
    </w:p>
    <w:p w:rsidR="00692103" w:rsidRPr="00F80C20" w:rsidRDefault="00692103" w:rsidP="008A6466">
      <w:pPr>
        <w:pStyle w:val="Standard"/>
        <w:spacing w:line="276" w:lineRule="auto"/>
        <w:jc w:val="both"/>
        <w:rPr>
          <w:rFonts w:asciiTheme="minorHAnsi" w:hAnsiTheme="minorHAnsi"/>
          <w:lang w:val="pl-PL"/>
        </w:rPr>
      </w:pPr>
      <w:r w:rsidRPr="00F80C20">
        <w:rPr>
          <w:rFonts w:asciiTheme="minorHAnsi" w:hAnsiTheme="minorHAnsi"/>
          <w:lang w:val="pl-PL"/>
        </w:rPr>
        <w:t>Nigdy nie zobowiązywałem się do zakupu farby do malowania bram OSP – dlatego pytanie to nie jest skierowane do mnie.</w:t>
      </w:r>
    </w:p>
    <w:p w:rsidR="00892B43" w:rsidRPr="00F80C20" w:rsidRDefault="00892B43" w:rsidP="00F80C20">
      <w:pPr>
        <w:spacing w:after="0"/>
        <w:jc w:val="both"/>
        <w:rPr>
          <w:b/>
          <w:sz w:val="24"/>
          <w:szCs w:val="24"/>
        </w:rPr>
      </w:pPr>
      <w:r w:rsidRPr="00F80C20">
        <w:rPr>
          <w:b/>
          <w:sz w:val="24"/>
          <w:szCs w:val="24"/>
        </w:rPr>
        <w:t>AD.20</w:t>
      </w:r>
    </w:p>
    <w:p w:rsidR="005B426A" w:rsidRPr="00F80C20" w:rsidRDefault="005B426A" w:rsidP="00F80C20">
      <w:pPr>
        <w:pStyle w:val="Standard"/>
        <w:jc w:val="both"/>
        <w:rPr>
          <w:rFonts w:asciiTheme="minorHAnsi" w:hAnsiTheme="minorHAnsi"/>
          <w:color w:val="000000"/>
          <w:lang w:val="pl-PL"/>
        </w:rPr>
      </w:pPr>
      <w:r w:rsidRPr="00F80C20">
        <w:rPr>
          <w:rFonts w:asciiTheme="minorHAnsi" w:hAnsiTheme="minorHAnsi"/>
          <w:color w:val="000000"/>
          <w:lang w:val="pl-PL"/>
        </w:rPr>
        <w:t>Dziękujemy za informację , zajmiemy się tą sprawą.</w:t>
      </w:r>
    </w:p>
    <w:p w:rsidR="005B426A" w:rsidRPr="00F80C20" w:rsidRDefault="005B426A" w:rsidP="00F80C20">
      <w:pPr>
        <w:spacing w:after="0"/>
        <w:jc w:val="both"/>
        <w:rPr>
          <w:b/>
          <w:sz w:val="24"/>
          <w:szCs w:val="24"/>
        </w:rPr>
      </w:pPr>
      <w:r w:rsidRPr="00F80C20">
        <w:rPr>
          <w:b/>
          <w:sz w:val="24"/>
          <w:szCs w:val="24"/>
        </w:rPr>
        <w:t>AD.21</w:t>
      </w:r>
    </w:p>
    <w:p w:rsidR="005B426A" w:rsidRPr="00F80C20" w:rsidRDefault="005B426A" w:rsidP="00F80C20">
      <w:pPr>
        <w:pStyle w:val="Standard"/>
        <w:jc w:val="both"/>
        <w:rPr>
          <w:rFonts w:asciiTheme="minorHAnsi" w:hAnsiTheme="minorHAnsi"/>
          <w:lang w:val="pl-PL"/>
        </w:rPr>
      </w:pPr>
      <w:r w:rsidRPr="00F80C20">
        <w:rPr>
          <w:rFonts w:asciiTheme="minorHAnsi" w:hAnsiTheme="minorHAnsi"/>
          <w:lang w:val="pl-PL"/>
        </w:rPr>
        <w:t xml:space="preserve">Zgodnie z zawartą umową zakupiliśmy ( 2 </w:t>
      </w:r>
      <w:proofErr w:type="spellStart"/>
      <w:r w:rsidRPr="00F80C20">
        <w:rPr>
          <w:rFonts w:asciiTheme="minorHAnsi" w:hAnsiTheme="minorHAnsi"/>
          <w:lang w:val="pl-PL"/>
        </w:rPr>
        <w:t>szt</w:t>
      </w:r>
      <w:proofErr w:type="spellEnd"/>
      <w:r w:rsidRPr="00F80C20">
        <w:rPr>
          <w:rFonts w:asciiTheme="minorHAnsi" w:hAnsiTheme="minorHAnsi"/>
          <w:lang w:val="pl-PL"/>
        </w:rPr>
        <w:t xml:space="preserve"> .) tabliczek pamiątkowych i zamontowaliśmy na darowanym przez Pana urządzeniu . Jeśli faktycznie na dzień dzisiejszy brak tej tabliczki, zamontujemy kolejną,</w:t>
      </w:r>
    </w:p>
    <w:p w:rsidR="005B426A" w:rsidRPr="00F80C20" w:rsidRDefault="005B426A" w:rsidP="00F80C20">
      <w:pPr>
        <w:spacing w:after="0"/>
        <w:jc w:val="both"/>
        <w:rPr>
          <w:b/>
          <w:sz w:val="24"/>
          <w:szCs w:val="24"/>
        </w:rPr>
      </w:pPr>
      <w:r w:rsidRPr="00F80C20">
        <w:rPr>
          <w:b/>
          <w:sz w:val="24"/>
          <w:szCs w:val="24"/>
        </w:rPr>
        <w:t>AD.22</w:t>
      </w:r>
    </w:p>
    <w:p w:rsidR="005B426A" w:rsidRDefault="005B426A" w:rsidP="00F80C20">
      <w:pPr>
        <w:pStyle w:val="Standard"/>
        <w:jc w:val="both"/>
        <w:rPr>
          <w:rFonts w:asciiTheme="minorHAnsi" w:hAnsiTheme="minorHAnsi"/>
          <w:lang w:val="pl-PL"/>
        </w:rPr>
      </w:pPr>
      <w:r w:rsidRPr="00F80C20">
        <w:rPr>
          <w:rFonts w:asciiTheme="minorHAnsi" w:hAnsiTheme="minorHAnsi"/>
          <w:lang w:val="pl-PL"/>
        </w:rPr>
        <w:t>Proszę o sprecyzowanie Pana pytania .</w:t>
      </w:r>
    </w:p>
    <w:p w:rsidR="00780FC0" w:rsidRDefault="00780FC0" w:rsidP="00F80C20">
      <w:pPr>
        <w:pStyle w:val="Standard"/>
        <w:jc w:val="both"/>
        <w:rPr>
          <w:rFonts w:asciiTheme="minorHAnsi" w:hAnsiTheme="minorHAnsi"/>
          <w:lang w:val="pl-PL"/>
        </w:rPr>
      </w:pPr>
    </w:p>
    <w:p w:rsidR="00780FC0" w:rsidRDefault="00780FC0" w:rsidP="00F80C20">
      <w:pPr>
        <w:pStyle w:val="Standard"/>
        <w:jc w:val="both"/>
        <w:rPr>
          <w:rFonts w:asciiTheme="minorHAnsi" w:hAnsiTheme="minorHAnsi"/>
          <w:lang w:val="pl-PL"/>
        </w:rPr>
      </w:pPr>
    </w:p>
    <w:p w:rsidR="00780FC0" w:rsidRDefault="00780FC0" w:rsidP="00F80C20">
      <w:pPr>
        <w:pStyle w:val="Standard"/>
        <w:jc w:val="both"/>
        <w:rPr>
          <w:rFonts w:asciiTheme="minorHAnsi" w:hAnsiTheme="minorHAnsi"/>
          <w:lang w:val="pl-PL"/>
        </w:rPr>
      </w:pPr>
      <w:r>
        <w:rPr>
          <w:rFonts w:asciiTheme="minorHAnsi" w:hAnsiTheme="minorHAnsi"/>
          <w:lang w:val="pl-PL"/>
        </w:rPr>
        <w:t>Burmistrz Miasta Poręba</w:t>
      </w:r>
    </w:p>
    <w:p w:rsidR="00780FC0" w:rsidRPr="00F80C20" w:rsidRDefault="00780FC0" w:rsidP="00F80C20">
      <w:pPr>
        <w:pStyle w:val="Standard"/>
        <w:jc w:val="both"/>
        <w:rPr>
          <w:rFonts w:asciiTheme="minorHAnsi" w:hAnsiTheme="minorHAnsi"/>
          <w:lang w:val="pl-PL"/>
        </w:rPr>
      </w:pPr>
      <w:r>
        <w:rPr>
          <w:rFonts w:asciiTheme="minorHAnsi" w:hAnsiTheme="minorHAnsi"/>
          <w:lang w:val="pl-PL"/>
        </w:rPr>
        <w:t>Ryszard Spyra</w:t>
      </w:r>
    </w:p>
    <w:p w:rsidR="00537AB4" w:rsidRPr="00F80C20" w:rsidRDefault="00537AB4" w:rsidP="00F80C20">
      <w:pPr>
        <w:jc w:val="both"/>
        <w:rPr>
          <w:sz w:val="24"/>
          <w:szCs w:val="24"/>
        </w:rPr>
      </w:pPr>
    </w:p>
    <w:sectPr w:rsidR="00537AB4" w:rsidRPr="00F80C20" w:rsidSect="00537A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83" w:rsidRDefault="00545883" w:rsidP="005B426A">
      <w:pPr>
        <w:spacing w:after="0" w:line="240" w:lineRule="auto"/>
      </w:pPr>
      <w:r>
        <w:separator/>
      </w:r>
    </w:p>
  </w:endnote>
  <w:endnote w:type="continuationSeparator" w:id="0">
    <w:p w:rsidR="00545883" w:rsidRDefault="00545883" w:rsidP="005B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83" w:rsidRDefault="00545883" w:rsidP="005B426A">
      <w:pPr>
        <w:spacing w:after="0" w:line="240" w:lineRule="auto"/>
      </w:pPr>
      <w:r>
        <w:separator/>
      </w:r>
    </w:p>
  </w:footnote>
  <w:footnote w:type="continuationSeparator" w:id="0">
    <w:p w:rsidR="00545883" w:rsidRDefault="00545883" w:rsidP="005B426A">
      <w:pPr>
        <w:spacing w:after="0" w:line="240" w:lineRule="auto"/>
      </w:pPr>
      <w:r>
        <w:continuationSeparator/>
      </w:r>
    </w:p>
  </w:footnote>
  <w:footnote w:id="1">
    <w:p w:rsidR="005B426A" w:rsidRDefault="005B426A" w:rsidP="005B426A">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92B43"/>
    <w:rsid w:val="001D4AB7"/>
    <w:rsid w:val="00207FCE"/>
    <w:rsid w:val="0022136F"/>
    <w:rsid w:val="00537AB4"/>
    <w:rsid w:val="00545883"/>
    <w:rsid w:val="005B426A"/>
    <w:rsid w:val="005D727D"/>
    <w:rsid w:val="00692103"/>
    <w:rsid w:val="00771E58"/>
    <w:rsid w:val="00780FC0"/>
    <w:rsid w:val="00827002"/>
    <w:rsid w:val="00892B43"/>
    <w:rsid w:val="008A6466"/>
    <w:rsid w:val="00913AC8"/>
    <w:rsid w:val="00A2024E"/>
    <w:rsid w:val="00B45C9F"/>
    <w:rsid w:val="00C602B0"/>
    <w:rsid w:val="00CB1204"/>
    <w:rsid w:val="00CC471D"/>
    <w:rsid w:val="00D16AE0"/>
    <w:rsid w:val="00E465BF"/>
    <w:rsid w:val="00EB68AD"/>
    <w:rsid w:val="00F80C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B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B120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rzypisudolnego">
    <w:name w:val="footnote text"/>
    <w:basedOn w:val="Normalny"/>
    <w:link w:val="TekstprzypisudolnegoZnak"/>
    <w:uiPriority w:val="99"/>
    <w:semiHidden/>
    <w:unhideWhenUsed/>
    <w:rsid w:val="005B42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26A"/>
    <w:rPr>
      <w:sz w:val="20"/>
      <w:szCs w:val="20"/>
    </w:rPr>
  </w:style>
  <w:style w:type="character" w:styleId="Odwoanieprzypisudolnego">
    <w:name w:val="footnote reference"/>
    <w:basedOn w:val="Domylnaczcionkaakapitu"/>
    <w:uiPriority w:val="99"/>
    <w:semiHidden/>
    <w:unhideWhenUsed/>
    <w:rsid w:val="005B426A"/>
    <w:rPr>
      <w:vertAlign w:val="superscript"/>
    </w:rPr>
  </w:style>
  <w:style w:type="paragraph" w:styleId="Tekstdymka">
    <w:name w:val="Balloon Text"/>
    <w:basedOn w:val="Normalny"/>
    <w:link w:val="TekstdymkaZnak"/>
    <w:uiPriority w:val="99"/>
    <w:semiHidden/>
    <w:unhideWhenUsed/>
    <w:rsid w:val="008270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8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https://sip.legalis.pl/document-view.seam?documentId=mfrxilruguytcnbwha3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uguytcnbwgi4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col"/>
        <c:grouping val="standard"/>
        <c:ser>
          <c:idx val="0"/>
          <c:order val="0"/>
          <c:tx>
            <c:strRef>
              <c:f>Arkusz1!$B$1</c:f>
              <c:strCache>
                <c:ptCount val="1"/>
                <c:pt idx="0">
                  <c:v>skarbnik</c:v>
                </c:pt>
              </c:strCache>
            </c:strRef>
          </c:tx>
          <c:cat>
            <c:strRef>
              <c:f>Arkusz1!$A$2:$A$7</c:f>
              <c:strCache>
                <c:ptCount val="6"/>
                <c:pt idx="0">
                  <c:v>MZS</c:v>
                </c:pt>
                <c:pt idx="1">
                  <c:v>SP2</c:v>
                </c:pt>
                <c:pt idx="2">
                  <c:v>PRZEDSZKOLE</c:v>
                </c:pt>
                <c:pt idx="3">
                  <c:v>ZEAS</c:v>
                </c:pt>
                <c:pt idx="4">
                  <c:v>MOPS</c:v>
                </c:pt>
                <c:pt idx="5">
                  <c:v>URZĄD MIASTA</c:v>
                </c:pt>
              </c:strCache>
            </c:strRef>
          </c:cat>
          <c:val>
            <c:numRef>
              <c:f>Arkusz1!$B$2:$B$7</c:f>
              <c:numCache>
                <c:formatCode>General</c:formatCode>
                <c:ptCount val="6"/>
                <c:pt idx="0">
                  <c:v>1</c:v>
                </c:pt>
                <c:pt idx="1">
                  <c:v>1</c:v>
                </c:pt>
                <c:pt idx="2">
                  <c:v>1</c:v>
                </c:pt>
                <c:pt idx="3">
                  <c:v>1</c:v>
                </c:pt>
                <c:pt idx="4">
                  <c:v>1</c:v>
                </c:pt>
                <c:pt idx="5">
                  <c:v>1</c:v>
                </c:pt>
              </c:numCache>
            </c:numRef>
          </c:val>
        </c:ser>
        <c:ser>
          <c:idx val="1"/>
          <c:order val="1"/>
          <c:tx>
            <c:strRef>
              <c:f>Arkusz1!$C$1</c:f>
              <c:strCache>
                <c:ptCount val="1"/>
                <c:pt idx="0">
                  <c:v>gł.ksiegowa</c:v>
                </c:pt>
              </c:strCache>
            </c:strRef>
          </c:tx>
          <c:cat>
            <c:strRef>
              <c:f>Arkusz1!$A$2:$A$7</c:f>
              <c:strCache>
                <c:ptCount val="6"/>
                <c:pt idx="0">
                  <c:v>MZS</c:v>
                </c:pt>
                <c:pt idx="1">
                  <c:v>SP2</c:v>
                </c:pt>
                <c:pt idx="2">
                  <c:v>PRZEDSZKOLE</c:v>
                </c:pt>
                <c:pt idx="3">
                  <c:v>ZEAS</c:v>
                </c:pt>
                <c:pt idx="4">
                  <c:v>MOPS</c:v>
                </c:pt>
                <c:pt idx="5">
                  <c:v>URZĄD MIASTA</c:v>
                </c:pt>
              </c:strCache>
            </c:strRef>
          </c:cat>
          <c:val>
            <c:numRef>
              <c:f>Arkusz1!$C$2:$C$7</c:f>
              <c:numCache>
                <c:formatCode>General</c:formatCode>
                <c:ptCount val="6"/>
                <c:pt idx="0">
                  <c:v>0</c:v>
                </c:pt>
                <c:pt idx="1">
                  <c:v>0</c:v>
                </c:pt>
                <c:pt idx="2">
                  <c:v>0</c:v>
                </c:pt>
                <c:pt idx="3">
                  <c:v>0</c:v>
                </c:pt>
                <c:pt idx="4">
                  <c:v>0</c:v>
                </c:pt>
                <c:pt idx="5">
                  <c:v>1</c:v>
                </c:pt>
              </c:numCache>
            </c:numRef>
          </c:val>
        </c:ser>
        <c:shape val="cone"/>
        <c:axId val="82936192"/>
        <c:axId val="82937728"/>
        <c:axId val="54146368"/>
      </c:bar3DChart>
      <c:catAx>
        <c:axId val="82936192"/>
        <c:scaling>
          <c:orientation val="minMax"/>
        </c:scaling>
        <c:axPos val="b"/>
        <c:tickLblPos val="nextTo"/>
        <c:crossAx val="82937728"/>
        <c:crosses val="autoZero"/>
        <c:auto val="1"/>
        <c:lblAlgn val="ctr"/>
        <c:lblOffset val="100"/>
      </c:catAx>
      <c:valAx>
        <c:axId val="82937728"/>
        <c:scaling>
          <c:orientation val="minMax"/>
        </c:scaling>
        <c:axPos val="l"/>
        <c:majorGridlines/>
        <c:numFmt formatCode="General" sourceLinked="1"/>
        <c:tickLblPos val="nextTo"/>
        <c:crossAx val="82936192"/>
        <c:crosses val="autoZero"/>
        <c:crossBetween val="between"/>
      </c:valAx>
      <c:serAx>
        <c:axId val="54146368"/>
        <c:scaling>
          <c:orientation val="minMax"/>
        </c:scaling>
        <c:axPos val="b"/>
        <c:tickLblPos val="nextTo"/>
        <c:crossAx val="82937728"/>
        <c:crosses val="autoZero"/>
      </c:serAx>
    </c:plotArea>
    <c:legend>
      <c:legendPos val="r"/>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1766</Words>
  <Characters>10600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kszlachetka</dc:creator>
  <cp:keywords/>
  <dc:description/>
  <cp:lastModifiedBy>kszlachetka</cp:lastModifiedBy>
  <cp:revision>13</cp:revision>
  <cp:lastPrinted>2016-09-23T11:14:00Z</cp:lastPrinted>
  <dcterms:created xsi:type="dcterms:W3CDTF">2016-09-23T06:21:00Z</dcterms:created>
  <dcterms:modified xsi:type="dcterms:W3CDTF">2016-09-23T11:16:00Z</dcterms:modified>
</cp:coreProperties>
</file>