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24" w:rsidRPr="002E4224" w:rsidRDefault="002E4224" w:rsidP="002E4224">
      <w:pPr>
        <w:rPr>
          <w:rFonts w:eastAsia="Times New Roman" w:cs="Times New Roman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Ogłoszenie nr 529778-N-2017 z dnia 2017-06-12 r.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E4224" w:rsidRPr="002E4224" w:rsidRDefault="002E4224" w:rsidP="002E4224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Urząd Miasta Poręba: Przebudowa boiska wielofunkcyjnego przy MZS w Porębie – zaprojektowanie i budowa</w:t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Roboty budowlane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E4224" w:rsidRPr="002E4224" w:rsidRDefault="002E4224" w:rsidP="002E4224">
      <w:pP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Urząd Miasta Poręba, krajowy numer identyfikacyjny 99045100000, ul. ul. Dworcowa  1 , 42480   Poręba, woj. śląskie, państwo Polska, tel. 0 32 67 71 355, 67 71 258, , e-mail ajchenlaub@umporeba.pl, faks 0 32 67 71 746.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 (URL): www.umporeba.pl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profilu nabywcy: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Administracja samorządowa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2E4224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rzecz pozostałych zamawiających):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I.4) KOMUNIKACJA: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www.bip.umporeba.finn.pl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www.bip.umporeba.finn.pl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adres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Adres: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E4224" w:rsidRPr="002E4224" w:rsidRDefault="002E4224" w:rsidP="002E4224">
      <w:pP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Przebudowa boiska wielofunkcyjnego przy MZS w Porębie – zaprojektowanie i budowa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2E4224" w:rsidRPr="002E4224" w:rsidRDefault="002E4224" w:rsidP="002E4224">
      <w:pPr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Roboty budowlane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Zamówienie podzielone jest na części: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2E4224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Przedmiotem zamówienia jest zaprojektowanie i wybudowanie obiektu w ramach zadania: Przebudowa boiska wielofunkcyjnego przy MZS w 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Porębie – zaprojektowanie i budowa Zamówienie obejmuje wykonanie w systemie – zaprojektuj i wybuduj – zaprojektowanie oraz uzyskanie wymaganych prawem decyzji zezwoleń na budowę.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45220000-5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Dodatkowe kody CPV: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</w:tblGrid>
      <w:tr w:rsidR="002E4224" w:rsidRPr="002E4224" w:rsidTr="002E4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224" w:rsidRPr="002E4224" w:rsidRDefault="002E4224" w:rsidP="002E422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4224">
              <w:rPr>
                <w:rFonts w:eastAsia="Times New Roman" w:cs="Times New Roman"/>
                <w:sz w:val="20"/>
                <w:szCs w:val="20"/>
                <w:lang w:eastAsia="pl-PL"/>
              </w:rPr>
              <w:t>Kod CPV</w:t>
            </w:r>
          </w:p>
        </w:tc>
      </w:tr>
      <w:tr w:rsidR="002E4224" w:rsidRPr="002E4224" w:rsidTr="002E4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224" w:rsidRPr="002E4224" w:rsidRDefault="002E4224" w:rsidP="002E422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4224">
              <w:rPr>
                <w:rFonts w:eastAsia="Times New Roman" w:cs="Times New Roman"/>
                <w:sz w:val="20"/>
                <w:szCs w:val="20"/>
                <w:lang w:eastAsia="pl-PL"/>
              </w:rPr>
              <w:t>45111210-0</w:t>
            </w:r>
          </w:p>
        </w:tc>
      </w:tr>
      <w:tr w:rsidR="002E4224" w:rsidRPr="002E4224" w:rsidTr="002E4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224" w:rsidRPr="002E4224" w:rsidRDefault="002E4224" w:rsidP="002E422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4224">
              <w:rPr>
                <w:rFonts w:eastAsia="Times New Roman" w:cs="Times New Roman"/>
                <w:sz w:val="20"/>
                <w:szCs w:val="20"/>
                <w:lang w:eastAsia="pl-PL"/>
              </w:rPr>
              <w:t>45233000-9</w:t>
            </w:r>
          </w:p>
        </w:tc>
      </w:tr>
      <w:tr w:rsidR="002E4224" w:rsidRPr="002E4224" w:rsidTr="002E4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224" w:rsidRPr="002E4224" w:rsidRDefault="002E4224" w:rsidP="002E422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4224">
              <w:rPr>
                <w:rFonts w:eastAsia="Times New Roman" w:cs="Times New Roman"/>
                <w:sz w:val="20"/>
                <w:szCs w:val="20"/>
                <w:lang w:eastAsia="pl-PL"/>
              </w:rPr>
              <w:t>45112723-9</w:t>
            </w:r>
          </w:p>
        </w:tc>
      </w:tr>
      <w:tr w:rsidR="002E4224" w:rsidRPr="002E4224" w:rsidTr="002E4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224" w:rsidRPr="002E4224" w:rsidRDefault="002E4224" w:rsidP="002E422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4224">
              <w:rPr>
                <w:rFonts w:eastAsia="Times New Roman" w:cs="Times New Roman"/>
                <w:sz w:val="20"/>
                <w:szCs w:val="20"/>
                <w:lang w:eastAsia="pl-PL"/>
              </w:rPr>
              <w:t>45233200-1</w:t>
            </w:r>
          </w:p>
        </w:tc>
      </w:tr>
      <w:tr w:rsidR="002E4224" w:rsidRPr="002E4224" w:rsidTr="002E4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224" w:rsidRPr="002E4224" w:rsidRDefault="002E4224" w:rsidP="002E422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4224">
              <w:rPr>
                <w:rFonts w:eastAsia="Times New Roman" w:cs="Times New Roman"/>
                <w:sz w:val="20"/>
                <w:szCs w:val="20"/>
                <w:lang w:eastAsia="pl-PL"/>
              </w:rPr>
              <w:t>45111291-4</w:t>
            </w:r>
          </w:p>
        </w:tc>
      </w:tr>
      <w:tr w:rsidR="002E4224" w:rsidRPr="002E4224" w:rsidTr="002E4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224" w:rsidRPr="002E4224" w:rsidRDefault="002E4224" w:rsidP="002E422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4224">
              <w:rPr>
                <w:rFonts w:eastAsia="Times New Roman" w:cs="Times New Roman"/>
                <w:sz w:val="20"/>
                <w:szCs w:val="20"/>
                <w:lang w:eastAsia="pl-PL"/>
              </w:rPr>
              <w:t>71320000-7</w:t>
            </w:r>
          </w:p>
        </w:tc>
      </w:tr>
      <w:tr w:rsidR="002E4224" w:rsidRPr="002E4224" w:rsidTr="002E4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224" w:rsidRPr="002E4224" w:rsidRDefault="002E4224" w:rsidP="002E422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4224">
              <w:rPr>
                <w:rFonts w:eastAsia="Times New Roman" w:cs="Times New Roman"/>
                <w:sz w:val="20"/>
                <w:szCs w:val="20"/>
                <w:lang w:eastAsia="pl-PL"/>
              </w:rPr>
              <w:t>71220000-6</w:t>
            </w:r>
          </w:p>
        </w:tc>
      </w:tr>
      <w:tr w:rsidR="002E4224" w:rsidRPr="002E4224" w:rsidTr="002E4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224" w:rsidRPr="002E4224" w:rsidRDefault="002E4224" w:rsidP="002E422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4224">
              <w:rPr>
                <w:rFonts w:eastAsia="Times New Roman" w:cs="Times New Roman"/>
                <w:sz w:val="20"/>
                <w:szCs w:val="20"/>
                <w:lang w:eastAsia="pl-PL"/>
              </w:rPr>
              <w:t>45330000-9</w:t>
            </w:r>
          </w:p>
        </w:tc>
      </w:tr>
    </w:tbl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2E4224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Waluta: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miesiącach:   </w:t>
      </w:r>
      <w:r w:rsidRPr="002E4224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data rozpoczęcia: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2017-10-16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2E4224" w:rsidRPr="002E4224" w:rsidRDefault="002E4224" w:rsidP="002E4224">
      <w:pP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 Nie dotyczy.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 1. Wykonawca musi być ubezpieczony od odpowiedzialności cywilnej w zakresie prowadzonej działalności związanej z przedmiotem zamówienia, na kwotę nie mniejszą niż 300 000,00 zł. 2. Wykonawca musi wykazać, iż posiada środki finansowe lub zdolność kredytową, w wysokości nie mniejszej niż 300 000,00 zł.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Określenie warunków: 1. Wykonawca musi wykazać, że w okresie ostatnich trzech lat przed upływem terminu składania ofert a jeżeli okres prowadzenia działalności jest krótszy - w tym okresie, wykonali, a w przypadku świadczeń okresowych lub ciągłych wykonują usługi w zakresie: co najmniej dwie usługi polegające na opracowaniu dokumentacji projektowej w rozumieniu Prawa budowlanego w zakresie budowy lub przebudowy boiska wielofunkcyjnego o nawierzchni poliuretanowej o powierzchni min. 800 m2 każde oraz przedłożą dowody, czy zostały wykonane lub są wykonywane należycie. 2. Wykonawca musi wykazać, iż w okresie ostatnich pięciu lat przed upływem terminu składania ofert, a jeżeli okres prowadzenia działalności jest krótszy – w tym okresie – wykonał należycie, zgodnie ze sztuką budowlaną oraz prawidłowo ukończył co najmniej: dwie 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roboty budowlane obejmujące budowę lub przebudowę boiska wielofunkcyjnego o nawierzchni poliuretanowej wartości nie mniejszej niż 300 000,00 zł brutto każde oraz załączą dowody, że roboty te zostały wykonane w sposób należyty oraz wskazując, czy zostały wykonane zgodnie z zasadami sztuki budowlanej i prawidłowo ukończone. 3. Wykonawca musi wykazać dysponowanie (dysponuje lub będzie dysponował) osobą zdolną do wykonania zamówienia, tj.: - co najmniej 1 osobą posiadającą prawo do wykonywania samodzielnych funkcji technicznych w budownictwie, tj. uprawnienia budowlane w zakresie projektowania bez ograniczeń w specjalności architektonicznej, - co najmniej 1 osobą posiadającą prawo do wykonywania samodzielnych funkcji technicznych w budownictwie, tj. uprawnienia budowlane w zakresie projektowania bez ograniczeń w specjalności konstrukcyjno-budowlanej, - co najmniej 1 osobą posiadającą prawo do wykonywania samodzielnych funkcji technicznych w budownictwie, tj. uprawnienia budowlane w zakresie kierowania robotami budowlanymi bez ograniczeń w specjalności konstrukcyjno-budowlanej lub odpowiadające im ważne uprawnienia, które zostały wydane na podstawie wcześniej obowiązujących przepisów oraz zrzeszoną we właściwym samorządzie zawodowym, zgodnie z przepisami ustawy z dnia 15.12.2000 r. o samorządach zawodowych architektów, inżynierów budowlanych oraz urbanistów (Dz. U. z 2014 r. poz. 1946 z </w:t>
      </w:r>
      <w:proofErr w:type="spellStart"/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zm.) lub spełniającą warunki, o których mowa w art. 12a ustawy z dnia 7 lipca 1994 r. Prawo budowlane (tekst jednolity Dz. U. z 2016 r. poz. 290 z </w:t>
      </w:r>
      <w:proofErr w:type="spellStart"/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. zm.), tj. osobą, której odpowiednie kwalifikacje zawodowe zostały uznane na zasadach określonych w przepisach odrębnych lub spełniającą wymogi, o których mowa w art. 20a ustawy z dnia 15.12.2000 r. o samorządach zawodowych architektów, inżynierów budowlanych oraz urbanistów („świadczenie usług transgranicznych”). Zamawiający dopuszcza łączenie kilku funkcji przez jedną osobę w przypadku posiadania przez nią kilku rodzajów wymaganych uprawnień budowlanych oraz kwalifikacji i doświadczenia.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Tak (podstawa wykluczenia określona w art. 24 ust. 5 pkt 8 ustawy </w:t>
      </w:r>
      <w:proofErr w:type="spellStart"/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)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Tak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Nie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1. zaświadczenie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2. zaświadczenie właściwej terenowej jednostki organizacyjnej Zakładu Ubezpieczeń Społecznych lub Kasy Rolniczego Ubezpieczenia Społecznego albo innego dokumentu potwierdzającego, że Wykonawca nie zalega z opłacaniem składek na ubezpieczenie społeczne lub zdrowotne, wystawione nie wcześniej niż 3 miesiące przed upływem terminu składania ofert lub innego dokumentu 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3. odpisu z właściwego rejestru lub centralnej ewidencji i informacji o działalności gospodarczej, jeżeli odrębne przepisy wymagają wpisu do rejestru ewidencji, w celu potwierdzenia braku podstaw wykluczenia na podstawie art. 24 ust.5 pkt 1 ustawy (pkt 2.2.1 niniejszego rozdziału SIWZ); 4. oświadczenia Wykonawcy o braku wydania wobec niego prawomocnego wyroku sądu lub ostatecznej decyzji administracyjnej o zaleganiu z uiszczaniem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należności; 5. oświadczenie Wykonawcy o niezaleganiu z opłacaniem podatków i opłat lokalnych, o których mowa w ustawie z dnia 12 stycznia 1991 r. o podatkach i opłatach lokalnych (Dz.U. z 2016 r. poz. 7160);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W celu wykazania spełniania warunku z pkt 3.2. : 4.3.1. potwierdzających, że Wykonawca jest ubezpieczony od odpowiedzialności cywilnej w zakresie prowadzonej działalności związanej z przedmiotem zamówienia na sumę gwarancyjna określoną przez Zamawiającego; Uwaga nr 4: Jeżeli z uzasadnionych przyczyn Wykonawca nie może złożyć wymaganych przez Zamawiającego dokumentów, o których mowa w pkt 4.3.1., niniejszego rozdz. SIWZ, Zamawiający dopuszcza złożenie przez Wykonawcę innych dokumentów, o których mowa w art. 26 ust. 2c ustawy z dnia 29 stycznia 2004 r. – Prawo zamówień publicznych, 4.3.2. informacji banku lub spółdzielczej kasy oszczędnościowo – kredytowej potwierdzającej wysokość posiadanych środków finansowych lub zdolność kredytową Wykonawcy, w okresie nie wcześniejszym niż 1 miesiąc przed upływem terminu składania ofert. W celu wykazania spełniania warunku z pkt 3.3. : 4.3.3.a). wykazu usług polegających na opracowaniu dokumentacji projektowych wykonanych nie wcześniej niż w okresie ostatnich 3 lat przed upływem terminu składania ofert, a jeżeli okres prowadzenia działalności jest krótszy – w tym okresie, wraz z podaniem ich rodzaju, wielkości, wartości, daty, miejsca wykonania i podmiotów, na rzecz których roboty te zostały wykonane, z załączeniem dowodów określających czy te usługi zostały wykonane należycie, w szczególności informacji o tym czy usługi projektowe zostały wykonane zgodnie z przepisami prawa budowlanego i prawidłowo ukończone; 4.3.3.b).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ukończone; Uwaga nr 5: Dowodami, o których mowa, są referencje bądź inne dokumenty wystawione przez podmiot, na rzecz którego roboty budowlane były wykonywane, a jeżeli z uzasadnionej przyczyny o obiektywnym charakterze wykonawca nie jest w stanie uzyskać tych dokumentów – inne dokumenty. 4.3.4. wykazu osób, skierowanych przez Wykonawcę do realizacji zamówienia publicznego, w szczególności odpowiedzialnych za świadczenie usług, kontrolę jakości lub kierowanie robotami budowlanymi, wraz z informacjami na temat ich uprawnień niezbędnych do wykonania zamówienia publicznego, a także zakresu wykonywanych przez nie czynności oraz informacją o podstawie do dysponowania tymi osobami.</w:t>
      </w:r>
    </w:p>
    <w:p w:rsidR="002E4224" w:rsidRPr="002E4224" w:rsidRDefault="002E4224" w:rsidP="002E4224">
      <w:pP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IV.1) OPIS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Przetarg nieograniczony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Tak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Informacja na temat wadium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1. Oferta musi być zabezpieczona wadium w wysokości: 9 000,00 PLN (słownie: dziewięć tysięcy złotych 00/100 groszy). 1.1. Wadium może być wniesione w: a) pieniądzu, b) poręczeniach bankowych lub poręczeniach spółdzielczej kasy oszczędnościowo-kredytowej z tym, że poręczenie kasy jest zawsze poręczeniem pieniężnym, c) gwarancjach bankowych, d) gwarancjach ubezpieczeniowych, e) poręczeniach udzielanych przez podmioty, o których mowa w art. 6b ust. 5 pkt 2 ustawy z dnia 9 listopada 2000 r. o utworzeniu Polskiej Agencji Rozwoju Przedsiębiorczości (Dz. U. z 2007 r. Nr 42 poz. 275 z </w:t>
      </w:r>
      <w:proofErr w:type="spellStart"/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zm.). 1.2. Termin wnoszenia wadium upływa w dniu 27.06.2017 r. o godz. 1000. 2. Wadium wnoszone w pieniądzu należy wpłacić przelewem na następujący numer 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konta: Bank 23 8437 0002 0130 0910 4664 0005 z dopiskiem „Wadium w przetargu na zadanie: Przebudowa boiska wielofunkcyjnego przy MZS w Porębie – zaprojektowanie i budowa Uwaga 7: Wadium w tej formie uważa się za wniesione w sposób prawidłowy, gdy środki pieniężne wpłyną na konto Zamawiającego przed upływem terminu składania ofert. 2.1. Wadium wnoszone w postaci niepieniężnej należy złożyć w oryginalnym egzemplarzu bezpośrednio do oferty. Zaleca się zamieścić dokument wadialny w taki sposób, aby jego zwrot przez Zamawiającego nie naruszał integralności oferty i dołączonych oświadczeń wraz z dokumentami (np. umieszczony w koszulce, co pozwoli na swobodne oddzielenie wadium od reszty dokumentów).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Nie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Dopuszcza się złożenie oferty wariantowej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Liczba wykonawców  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Przewidywana minimalna liczba wykonawców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Maksymalna liczba wykonawców  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Kryteria selekcji wykonawców: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Umowa ramowa będzie zawarta: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IV.1.8) Aukcja elektroniczna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2E4224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Czas trwania: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Warunki zamknięcia aukcji elektronicznej: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IV.2) KRYTERIA OCENY OFERT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839"/>
      </w:tblGrid>
      <w:tr w:rsidR="002E4224" w:rsidRPr="002E4224" w:rsidTr="002E4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224" w:rsidRPr="002E4224" w:rsidRDefault="002E4224" w:rsidP="002E422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4224">
              <w:rPr>
                <w:rFonts w:eastAsia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224" w:rsidRPr="002E4224" w:rsidRDefault="002E4224" w:rsidP="002E422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4224">
              <w:rPr>
                <w:rFonts w:eastAsia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2E4224" w:rsidRPr="002E4224" w:rsidTr="002E4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224" w:rsidRPr="002E4224" w:rsidRDefault="002E4224" w:rsidP="002E422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4224">
              <w:rPr>
                <w:rFonts w:eastAsia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224" w:rsidRPr="002E4224" w:rsidRDefault="002E4224" w:rsidP="002E422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4224">
              <w:rPr>
                <w:rFonts w:eastAsia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2E4224" w:rsidRPr="002E4224" w:rsidTr="002E42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224" w:rsidRPr="002E4224" w:rsidRDefault="002E4224" w:rsidP="002E422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4224">
              <w:rPr>
                <w:rFonts w:eastAsia="Times New Roman" w:cs="Times New Roman"/>
                <w:sz w:val="20"/>
                <w:szCs w:val="20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224" w:rsidRPr="002E4224" w:rsidRDefault="002E4224" w:rsidP="002E422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E4224">
              <w:rPr>
                <w:rFonts w:eastAsia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(przetarg nieograniczony)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Wstępny harmonogram postępowania: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Informacje dodatkowe: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Czas trwania: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Data: godzina: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Termin otwarcia licytacji elektronicznej: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Termin i warunki zamknięcia licytacji elektronicznej: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Nie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2E4224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(jeżeli dotyczy):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Data: 2017-06-27, godzina: 10:00,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Nie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Wskazać powody: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  <w:t>&gt; polski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Nie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Nie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E422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E4224" w:rsidRPr="002E4224" w:rsidRDefault="002E4224" w:rsidP="002E4224">
      <w:pPr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E4224" w:rsidRPr="002E4224" w:rsidRDefault="002E4224" w:rsidP="002E4224">
      <w:pPr>
        <w:spacing w:after="270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E4224" w:rsidRPr="002E4224" w:rsidRDefault="002E4224" w:rsidP="002E4224">
      <w:pPr>
        <w:rPr>
          <w:rFonts w:eastAsia="Times New Roman" w:cs="Times New Roman"/>
          <w:sz w:val="20"/>
          <w:szCs w:val="20"/>
          <w:lang w:eastAsia="pl-PL"/>
        </w:rPr>
      </w:pPr>
      <w:r w:rsidRPr="002E4224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E4224" w:rsidRPr="002E4224" w:rsidTr="002E4224">
        <w:trPr>
          <w:tblCellSpacing w:w="15" w:type="dxa"/>
        </w:trPr>
        <w:tc>
          <w:tcPr>
            <w:tcW w:w="0" w:type="auto"/>
            <w:vAlign w:val="center"/>
          </w:tcPr>
          <w:p w:rsidR="002E4224" w:rsidRPr="002E4224" w:rsidRDefault="002E4224" w:rsidP="002E4224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C3C12" w:rsidRPr="002E4224" w:rsidRDefault="005C3C12" w:rsidP="002E4224">
      <w:pPr>
        <w:rPr>
          <w:sz w:val="20"/>
          <w:szCs w:val="20"/>
        </w:rPr>
      </w:pPr>
    </w:p>
    <w:sectPr w:rsidR="005C3C12" w:rsidRPr="002E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24"/>
    <w:rsid w:val="00146541"/>
    <w:rsid w:val="002E4224"/>
    <w:rsid w:val="005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E4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E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212A-C206-4B19-8562-BBB60745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3629</Words>
  <Characters>21777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rajchenlaub</dc:creator>
  <cp:lastModifiedBy>rajchenlaub</cp:lastModifiedBy>
  <cp:revision>1</cp:revision>
  <dcterms:created xsi:type="dcterms:W3CDTF">2017-06-12T13:15:00Z</dcterms:created>
  <dcterms:modified xsi:type="dcterms:W3CDTF">2017-06-12T13:17:00Z</dcterms:modified>
</cp:coreProperties>
</file>