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FA5A" w14:textId="760F40A6" w:rsidR="00A37ED9" w:rsidRDefault="00A37ED9" w:rsidP="00A3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C0619C">
        <w:rPr>
          <w:rFonts w:ascii="Arial" w:hAnsi="Arial" w:cs="Arial"/>
          <w:b/>
        </w:rPr>
        <w:t>114</w:t>
      </w:r>
      <w:r>
        <w:rPr>
          <w:rFonts w:ascii="Arial" w:hAnsi="Arial" w:cs="Arial"/>
          <w:b/>
        </w:rPr>
        <w:t>/20</w:t>
      </w:r>
      <w:r w:rsidR="005D357B">
        <w:rPr>
          <w:rFonts w:ascii="Arial" w:hAnsi="Arial" w:cs="Arial"/>
          <w:b/>
        </w:rPr>
        <w:t>20</w:t>
      </w:r>
    </w:p>
    <w:p w14:paraId="5A53132E" w14:textId="77777777" w:rsidR="00A37ED9" w:rsidRDefault="00A37ED9" w:rsidP="00A3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Miasta Poręba</w:t>
      </w:r>
    </w:p>
    <w:p w14:paraId="4013A64D" w14:textId="5B7EEFAA" w:rsidR="00A37ED9" w:rsidRPr="005D357B" w:rsidRDefault="00A37ED9" w:rsidP="00A37ED9">
      <w:pPr>
        <w:jc w:val="center"/>
        <w:rPr>
          <w:rFonts w:ascii="Arial" w:hAnsi="Arial" w:cs="Arial"/>
        </w:rPr>
      </w:pPr>
      <w:r w:rsidRPr="005D357B">
        <w:rPr>
          <w:rFonts w:ascii="Arial" w:hAnsi="Arial" w:cs="Arial"/>
        </w:rPr>
        <w:t xml:space="preserve">z dnia </w:t>
      </w:r>
      <w:r w:rsidR="005D357B" w:rsidRPr="005D357B">
        <w:rPr>
          <w:rFonts w:ascii="Arial" w:hAnsi="Arial" w:cs="Arial"/>
        </w:rPr>
        <w:t xml:space="preserve">26 czerwca </w:t>
      </w:r>
      <w:r w:rsidRPr="005D357B">
        <w:rPr>
          <w:rFonts w:ascii="Arial" w:hAnsi="Arial" w:cs="Arial"/>
        </w:rPr>
        <w:t>20</w:t>
      </w:r>
      <w:r w:rsidR="005D357B" w:rsidRPr="005D357B">
        <w:rPr>
          <w:rFonts w:ascii="Arial" w:hAnsi="Arial" w:cs="Arial"/>
        </w:rPr>
        <w:t>20</w:t>
      </w:r>
      <w:r w:rsidRPr="005D357B">
        <w:rPr>
          <w:rFonts w:ascii="Arial" w:hAnsi="Arial" w:cs="Arial"/>
        </w:rPr>
        <w:t xml:space="preserve"> roku</w:t>
      </w:r>
    </w:p>
    <w:p w14:paraId="4CDFA29A" w14:textId="77777777" w:rsidR="00A37ED9" w:rsidRDefault="00A37ED9" w:rsidP="00A3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ogłoszenia wykazu nieruchomości stanowiących własność Gminy Poręba przeznaczonych do sprzedaży.</w:t>
      </w:r>
    </w:p>
    <w:p w14:paraId="3A6DC47D" w14:textId="77777777" w:rsidR="00A37ED9" w:rsidRDefault="00A37ED9" w:rsidP="00A37ED9">
      <w:pPr>
        <w:jc w:val="both"/>
        <w:rPr>
          <w:rFonts w:ascii="Arial" w:hAnsi="Arial" w:cs="Arial"/>
        </w:rPr>
      </w:pPr>
    </w:p>
    <w:p w14:paraId="2017C162" w14:textId="7C7E9A41" w:rsidR="00A37ED9" w:rsidRDefault="00A37ED9" w:rsidP="00A37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 3 ustawy z dnia 8 marca 1990 roku o samorządzie gminnym</w:t>
      </w:r>
      <w:r w:rsidR="005D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Dz. U. z 2019 r., poz. 506 z </w:t>
      </w:r>
      <w:proofErr w:type="spellStart"/>
      <w:r>
        <w:rPr>
          <w:rFonts w:ascii="Arial" w:hAnsi="Arial" w:cs="Arial"/>
        </w:rPr>
        <w:t>pó</w:t>
      </w:r>
      <w:r w:rsidR="001A592E">
        <w:rPr>
          <w:rFonts w:ascii="Arial" w:hAnsi="Arial" w:cs="Arial"/>
        </w:rPr>
        <w:t>ź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 zm.) oraz art. 35 ust. 1 i 2 ustawy z dnia 21 sierpnia 1997 roku o gospodarce nieruchomościami (</w:t>
      </w:r>
      <w:proofErr w:type="spellStart"/>
      <w:r w:rsidR="005D357B">
        <w:rPr>
          <w:rFonts w:ascii="Arial" w:hAnsi="Arial" w:cs="Arial"/>
        </w:rPr>
        <w:t>t.j</w:t>
      </w:r>
      <w:proofErr w:type="spellEnd"/>
      <w:r w:rsidR="005D357B">
        <w:rPr>
          <w:rFonts w:ascii="Arial" w:hAnsi="Arial" w:cs="Arial"/>
        </w:rPr>
        <w:t xml:space="preserve">. </w:t>
      </w:r>
      <w:r w:rsidR="005D357B" w:rsidRPr="005D357B">
        <w:rPr>
          <w:rFonts w:ascii="Arial" w:hAnsi="Arial" w:cs="Arial"/>
        </w:rPr>
        <w:t>Dz.U.2020</w:t>
      </w:r>
      <w:r w:rsidR="005D357B">
        <w:rPr>
          <w:rFonts w:ascii="Arial" w:hAnsi="Arial" w:cs="Arial"/>
        </w:rPr>
        <w:t xml:space="preserve"> poz. </w:t>
      </w:r>
      <w:r w:rsidR="005D357B" w:rsidRPr="005D357B">
        <w:rPr>
          <w:rFonts w:ascii="Arial" w:hAnsi="Arial" w:cs="Arial"/>
        </w:rPr>
        <w:t>65</w:t>
      </w:r>
      <w:r w:rsidR="005D357B">
        <w:rPr>
          <w:rFonts w:ascii="Arial" w:hAnsi="Arial" w:cs="Arial"/>
        </w:rPr>
        <w:t xml:space="preserve"> z </w:t>
      </w:r>
      <w:proofErr w:type="spellStart"/>
      <w:r w:rsidR="005D357B">
        <w:rPr>
          <w:rFonts w:ascii="Arial" w:hAnsi="Arial" w:cs="Arial"/>
        </w:rPr>
        <w:t>późn</w:t>
      </w:r>
      <w:proofErr w:type="spellEnd"/>
      <w:r w:rsidR="005D357B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oraz uchwały nr LI/328/18 Rady Miasta Poręba z dnia 26 lutego 2018 r. w sprawie wyrażenia zgody na zbycie nieruchomości stanowiącej własność Gminy Poręba, </w:t>
      </w:r>
    </w:p>
    <w:p w14:paraId="4A629B80" w14:textId="77777777" w:rsidR="00A37ED9" w:rsidRPr="00555BE6" w:rsidRDefault="00A37ED9" w:rsidP="005D357B">
      <w:pPr>
        <w:jc w:val="center"/>
        <w:rPr>
          <w:rFonts w:ascii="Arial" w:hAnsi="Arial" w:cs="Arial"/>
          <w:b/>
          <w:bCs/>
        </w:rPr>
      </w:pPr>
      <w:r w:rsidRPr="00555BE6">
        <w:rPr>
          <w:rFonts w:ascii="Arial" w:hAnsi="Arial" w:cs="Arial"/>
          <w:b/>
          <w:bCs/>
        </w:rPr>
        <w:t>zarządzam, co następuje:</w:t>
      </w:r>
    </w:p>
    <w:p w14:paraId="43F4619B" w14:textId="77777777" w:rsidR="00A37ED9" w:rsidRDefault="00A37ED9" w:rsidP="00A37ED9">
      <w:pPr>
        <w:suppressAutoHyphens w:val="0"/>
        <w:autoSpaceDN/>
        <w:spacing w:line="259" w:lineRule="auto"/>
        <w:jc w:val="center"/>
        <w:textAlignment w:val="auto"/>
        <w:rPr>
          <w:rFonts w:ascii="Arial" w:eastAsiaTheme="minorHAnsi" w:hAnsi="Arial" w:cs="Arial"/>
          <w:b/>
        </w:rPr>
      </w:pPr>
      <w:r w:rsidRPr="00555BE6">
        <w:rPr>
          <w:rFonts w:ascii="Arial" w:eastAsiaTheme="minorHAnsi" w:hAnsi="Arial" w:cs="Arial"/>
          <w:b/>
        </w:rPr>
        <w:t>§ 1</w:t>
      </w:r>
    </w:p>
    <w:p w14:paraId="11514490" w14:textId="77777777" w:rsidR="00A37ED9" w:rsidRPr="00BA4594" w:rsidRDefault="00A37ED9" w:rsidP="00A37ED9">
      <w:pPr>
        <w:suppressAutoHyphens w:val="0"/>
        <w:autoSpaceDN/>
        <w:spacing w:line="259" w:lineRule="auto"/>
        <w:jc w:val="both"/>
        <w:textAlignment w:val="auto"/>
        <w:rPr>
          <w:rFonts w:ascii="Arial" w:eastAsiaTheme="minorHAnsi" w:hAnsi="Arial" w:cs="Arial"/>
          <w:bCs/>
        </w:rPr>
      </w:pPr>
      <w:r w:rsidRPr="00D60999">
        <w:rPr>
          <w:rFonts w:ascii="Arial" w:eastAsiaTheme="minorHAnsi" w:hAnsi="Arial" w:cs="Arial"/>
          <w:bCs/>
        </w:rPr>
        <w:t xml:space="preserve">Przeznacza się do sprzedaży w trybie przetargu ustnego nieograniczonego </w:t>
      </w:r>
      <w:r>
        <w:rPr>
          <w:rFonts w:ascii="Arial" w:eastAsiaTheme="minorHAnsi" w:hAnsi="Arial" w:cs="Arial"/>
          <w:bCs/>
        </w:rPr>
        <w:t>nie</w:t>
      </w:r>
      <w:r w:rsidRPr="00D60999">
        <w:rPr>
          <w:rFonts w:ascii="Arial" w:eastAsiaTheme="minorHAnsi" w:hAnsi="Arial" w:cs="Arial"/>
          <w:bCs/>
        </w:rPr>
        <w:t>zabudowan</w:t>
      </w:r>
      <w:r>
        <w:rPr>
          <w:rFonts w:ascii="Arial" w:eastAsiaTheme="minorHAnsi" w:hAnsi="Arial" w:cs="Arial"/>
          <w:bCs/>
        </w:rPr>
        <w:t>e</w:t>
      </w:r>
      <w:r w:rsidRPr="00D60999">
        <w:rPr>
          <w:rFonts w:ascii="Arial" w:eastAsiaTheme="minorHAnsi" w:hAnsi="Arial" w:cs="Arial"/>
          <w:bCs/>
        </w:rPr>
        <w:t xml:space="preserve">   nieruchomoś</w:t>
      </w:r>
      <w:r>
        <w:rPr>
          <w:rFonts w:ascii="Arial" w:eastAsiaTheme="minorHAnsi" w:hAnsi="Arial" w:cs="Arial"/>
          <w:bCs/>
        </w:rPr>
        <w:t>ci</w:t>
      </w:r>
      <w:r w:rsidRPr="00D60999">
        <w:rPr>
          <w:rFonts w:ascii="Arial" w:eastAsiaTheme="minorHAnsi" w:hAnsi="Arial" w:cs="Arial"/>
          <w:bCs/>
        </w:rPr>
        <w:t xml:space="preserve"> gruntow</w:t>
      </w:r>
      <w:r>
        <w:rPr>
          <w:rFonts w:ascii="Arial" w:eastAsiaTheme="minorHAnsi" w:hAnsi="Arial" w:cs="Arial"/>
          <w:bCs/>
        </w:rPr>
        <w:t>e</w:t>
      </w:r>
      <w:r w:rsidRPr="00D60999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Cs/>
        </w:rPr>
        <w:t xml:space="preserve"> stanowiące własność Gminy Poręba, opisane w wykazie stanowiącym załącznik nr 1 do niniejszego zarządzenia.</w:t>
      </w:r>
    </w:p>
    <w:p w14:paraId="75C00633" w14:textId="77777777" w:rsidR="00A37ED9" w:rsidRDefault="00A37ED9" w:rsidP="00A37ED9">
      <w:pPr>
        <w:widowControl w:val="0"/>
        <w:spacing w:after="0" w:line="240" w:lineRule="auto"/>
        <w:jc w:val="both"/>
      </w:pPr>
    </w:p>
    <w:p w14:paraId="62BAD414" w14:textId="77777777" w:rsidR="00A37ED9" w:rsidRDefault="00A37ED9" w:rsidP="00A37ED9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3466DF5B" w14:textId="77777777" w:rsidR="00A37ED9" w:rsidRPr="00372316" w:rsidRDefault="00A37ED9" w:rsidP="00A37ED9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69936299" w14:textId="44245889" w:rsidR="00A37ED9" w:rsidRDefault="00A37ED9" w:rsidP="00A37ED9">
      <w:pPr>
        <w:jc w:val="both"/>
        <w:rPr>
          <w:rFonts w:ascii="Arial" w:hAnsi="Arial" w:cs="Arial"/>
        </w:rPr>
      </w:pPr>
      <w:r w:rsidRPr="00C442B6">
        <w:rPr>
          <w:rFonts w:ascii="Arial" w:hAnsi="Arial" w:cs="Arial"/>
        </w:rPr>
        <w:t xml:space="preserve">Wykaz, o którym mowa w § 1, podlega wywieszeniu ma tablicy ogłoszeń w siedzibie Urzędu Miasta Poręba, ul. Dworcowa 1, 42-480 Poręba na okres 21 dni, a informację o jego wywieszeniu zamieszcza się w prasie lokalnej, na stronie internetowej Urzędu Miasta Poręba w Biuletynie Informacji Publicznej. Wykaz podaje się do publicznej wiadomości na okres 21 dni stosownie do art. 35 ustawy z dnia 21 sierpnia 1997 roku o gospodarce nieruchomościami tj. od dnia </w:t>
      </w:r>
      <w:r w:rsidR="005D357B">
        <w:rPr>
          <w:rFonts w:ascii="Arial" w:hAnsi="Arial" w:cs="Arial"/>
        </w:rPr>
        <w:t>26</w:t>
      </w:r>
      <w:r w:rsidRPr="00C442B6">
        <w:rPr>
          <w:rFonts w:ascii="Arial" w:hAnsi="Arial" w:cs="Arial"/>
        </w:rPr>
        <w:t>.0</w:t>
      </w:r>
      <w:r w:rsidR="005D357B">
        <w:rPr>
          <w:rFonts w:ascii="Arial" w:hAnsi="Arial" w:cs="Arial"/>
        </w:rPr>
        <w:t>6</w:t>
      </w:r>
      <w:r w:rsidRPr="00C442B6">
        <w:rPr>
          <w:rFonts w:ascii="Arial" w:hAnsi="Arial" w:cs="Arial"/>
        </w:rPr>
        <w:t>.20</w:t>
      </w:r>
      <w:r w:rsidR="005D357B">
        <w:rPr>
          <w:rFonts w:ascii="Arial" w:hAnsi="Arial" w:cs="Arial"/>
        </w:rPr>
        <w:t>20</w:t>
      </w:r>
      <w:r w:rsidRPr="00C442B6">
        <w:rPr>
          <w:rFonts w:ascii="Arial" w:hAnsi="Arial" w:cs="Arial"/>
        </w:rPr>
        <w:t xml:space="preserve"> r. do dnia </w:t>
      </w:r>
      <w:r w:rsidR="005D357B">
        <w:rPr>
          <w:rFonts w:ascii="Arial" w:hAnsi="Arial" w:cs="Arial"/>
        </w:rPr>
        <w:t>17</w:t>
      </w:r>
      <w:r w:rsidRPr="00C442B6">
        <w:rPr>
          <w:rFonts w:ascii="Arial" w:hAnsi="Arial" w:cs="Arial"/>
        </w:rPr>
        <w:t>.0</w:t>
      </w:r>
      <w:r w:rsidR="005D357B">
        <w:rPr>
          <w:rFonts w:ascii="Arial" w:hAnsi="Arial" w:cs="Arial"/>
        </w:rPr>
        <w:t>7</w:t>
      </w:r>
      <w:r w:rsidRPr="00C442B6">
        <w:rPr>
          <w:rFonts w:ascii="Arial" w:hAnsi="Arial" w:cs="Arial"/>
        </w:rPr>
        <w:t>.20</w:t>
      </w:r>
      <w:r w:rsidR="005D357B">
        <w:rPr>
          <w:rFonts w:ascii="Arial" w:hAnsi="Arial" w:cs="Arial"/>
        </w:rPr>
        <w:t>20</w:t>
      </w:r>
      <w:r w:rsidRPr="00C442B6">
        <w:rPr>
          <w:rFonts w:ascii="Arial" w:hAnsi="Arial" w:cs="Arial"/>
        </w:rPr>
        <w:t xml:space="preserve"> r. </w:t>
      </w:r>
    </w:p>
    <w:p w14:paraId="563A7ECB" w14:textId="77777777" w:rsidR="00A37ED9" w:rsidRDefault="00A37ED9" w:rsidP="00A37ED9">
      <w:pPr>
        <w:jc w:val="center"/>
      </w:pPr>
      <w:r>
        <w:rPr>
          <w:rFonts w:ascii="Arial" w:hAnsi="Arial" w:cs="Arial"/>
          <w:b/>
        </w:rPr>
        <w:t>§ 3</w:t>
      </w:r>
    </w:p>
    <w:p w14:paraId="1D1F0B37" w14:textId="77777777" w:rsidR="00A37ED9" w:rsidRDefault="00A37ED9" w:rsidP="00A37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Kierownikowi Referatu Nieruchomości i Mienia Komunalnego.</w:t>
      </w:r>
    </w:p>
    <w:p w14:paraId="4AFDEBCF" w14:textId="77777777" w:rsidR="00A37ED9" w:rsidRDefault="00A37ED9" w:rsidP="00A37ED9">
      <w:pPr>
        <w:jc w:val="center"/>
      </w:pPr>
      <w:r>
        <w:rPr>
          <w:rFonts w:ascii="Arial" w:hAnsi="Arial" w:cs="Arial"/>
          <w:b/>
        </w:rPr>
        <w:t>§ 4</w:t>
      </w:r>
    </w:p>
    <w:p w14:paraId="0A4C5233" w14:textId="77777777" w:rsidR="00A37ED9" w:rsidRDefault="00A37ED9" w:rsidP="00A37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2CFA1484" w14:textId="77777777" w:rsidR="00A37ED9" w:rsidRDefault="00A37ED9" w:rsidP="00A37ED9">
      <w:pPr>
        <w:jc w:val="both"/>
      </w:pPr>
    </w:p>
    <w:p w14:paraId="10F1E951" w14:textId="77777777" w:rsidR="00A37ED9" w:rsidRDefault="00A37ED9" w:rsidP="00A37ED9"/>
    <w:p w14:paraId="2B908857" w14:textId="77777777" w:rsidR="0080424E" w:rsidRDefault="0080424E"/>
    <w:sectPr w:rsidR="0080424E" w:rsidSect="0037231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9"/>
    <w:rsid w:val="001A592E"/>
    <w:rsid w:val="005D357B"/>
    <w:rsid w:val="0080424E"/>
    <w:rsid w:val="00A37ED9"/>
    <w:rsid w:val="00B447C8"/>
    <w:rsid w:val="00C0619C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A19"/>
  <w15:chartTrackingRefBased/>
  <w15:docId w15:val="{06C95C73-A6C3-478D-82EB-EEEE215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D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Klaudia  Kratochwil</cp:lastModifiedBy>
  <cp:revision>4</cp:revision>
  <cp:lastPrinted>2020-06-26T09:00:00Z</cp:lastPrinted>
  <dcterms:created xsi:type="dcterms:W3CDTF">2020-06-24T07:02:00Z</dcterms:created>
  <dcterms:modified xsi:type="dcterms:W3CDTF">2020-06-26T09:00:00Z</dcterms:modified>
</cp:coreProperties>
</file>